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17B9" w14:textId="3F44EFEF" w:rsidR="00400E2E" w:rsidRDefault="00000000" w:rsidP="007108E9">
      <w:pPr>
        <w:tabs>
          <w:tab w:val="center" w:pos="4536"/>
          <w:tab w:val="right" w:pos="9072"/>
        </w:tabs>
        <w:contextualSpacing/>
        <w:jc w:val="both"/>
        <w:rPr>
          <w:rFonts w:ascii="Arial" w:eastAsia="Batang" w:hAnsi="Arial" w:cs="Arial"/>
          <w:b/>
          <w:bCs/>
          <w:lang w:val="en-GB"/>
        </w:rPr>
      </w:pPr>
      <w:r>
        <w:rPr>
          <w:rFonts w:ascii="Arial" w:eastAsia="Batang" w:hAnsi="Arial" w:cs="Arial"/>
          <w:b/>
          <w:bCs/>
          <w:lang w:val="en-GB"/>
        </w:rPr>
        <w:t>3GPP TSG RAN WG1 #11</w:t>
      </w:r>
      <w:r w:rsidR="006D7F99">
        <w:rPr>
          <w:rFonts w:ascii="Arial" w:eastAsia="Batang" w:hAnsi="Arial" w:cs="Arial"/>
          <w:b/>
          <w:bCs/>
          <w:lang w:val="en-GB"/>
        </w:rPr>
        <w:t>5</w:t>
      </w:r>
      <w:r>
        <w:rPr>
          <w:rFonts w:ascii="Arial" w:eastAsia="Batang" w:hAnsi="Arial" w:cs="Arial"/>
          <w:b/>
          <w:bCs/>
          <w:lang w:val="en-GB"/>
        </w:rPr>
        <w:tab/>
      </w:r>
      <w:r>
        <w:rPr>
          <w:rFonts w:ascii="Arial" w:eastAsia="Batang" w:hAnsi="Arial" w:cs="Arial"/>
          <w:b/>
          <w:bCs/>
          <w:lang w:val="en-GB"/>
        </w:rPr>
        <w:tab/>
      </w:r>
      <w:r w:rsidR="007E32E6" w:rsidRPr="007E32E6">
        <w:rPr>
          <w:rFonts w:ascii="Arial" w:eastAsia="Batang" w:hAnsi="Arial" w:cs="Arial"/>
          <w:b/>
          <w:bCs/>
        </w:rPr>
        <w:t>R1-2312106</w:t>
      </w:r>
    </w:p>
    <w:p w14:paraId="29CBC344" w14:textId="40C28A79" w:rsidR="00400E2E" w:rsidRDefault="006D7F99" w:rsidP="007108E9">
      <w:pPr>
        <w:tabs>
          <w:tab w:val="center" w:pos="4536"/>
          <w:tab w:val="right" w:pos="9072"/>
        </w:tabs>
        <w:contextualSpacing/>
        <w:jc w:val="both"/>
        <w:rPr>
          <w:rFonts w:ascii="Arial" w:eastAsia="Batang" w:hAnsi="Arial" w:cs="Arial"/>
          <w:b/>
          <w:bCs/>
          <w:lang w:val="en-GB"/>
        </w:rPr>
      </w:pPr>
      <w:r>
        <w:rPr>
          <w:rFonts w:ascii="Arial" w:eastAsia="Batang" w:hAnsi="Arial" w:cs="Arial"/>
          <w:b/>
          <w:bCs/>
          <w:lang w:val="en-GB"/>
        </w:rPr>
        <w:t>Chicago</w:t>
      </w:r>
      <w:r w:rsidR="00304507">
        <w:rPr>
          <w:rFonts w:ascii="Arial" w:eastAsia="Batang" w:hAnsi="Arial" w:cs="Arial"/>
          <w:b/>
          <w:bCs/>
          <w:lang w:val="en-GB"/>
        </w:rPr>
        <w:t xml:space="preserve">, </w:t>
      </w:r>
      <w:r>
        <w:rPr>
          <w:rFonts w:ascii="Arial" w:eastAsia="Batang" w:hAnsi="Arial" w:cs="Arial"/>
          <w:b/>
          <w:bCs/>
          <w:lang w:val="en-GB"/>
        </w:rPr>
        <w:t>USA</w:t>
      </w:r>
      <w:r w:rsidR="00304507">
        <w:rPr>
          <w:rFonts w:ascii="Arial" w:eastAsia="Batang" w:hAnsi="Arial" w:cs="Arial"/>
          <w:b/>
          <w:bCs/>
          <w:lang w:val="en-GB"/>
        </w:rPr>
        <w:t xml:space="preserve">, </w:t>
      </w:r>
      <w:r>
        <w:rPr>
          <w:rFonts w:ascii="Arial" w:eastAsia="Batang" w:hAnsi="Arial" w:cs="Arial"/>
          <w:b/>
          <w:bCs/>
          <w:lang w:val="en-GB"/>
        </w:rPr>
        <w:t>November</w:t>
      </w:r>
      <w:r w:rsidR="00304507">
        <w:rPr>
          <w:rFonts w:ascii="Arial" w:eastAsia="Batang" w:hAnsi="Arial" w:cs="Arial"/>
          <w:b/>
          <w:bCs/>
          <w:lang w:val="en-GB"/>
        </w:rPr>
        <w:t xml:space="preserve"> </w:t>
      </w:r>
      <w:r>
        <w:rPr>
          <w:rFonts w:ascii="Arial" w:eastAsia="Batang" w:hAnsi="Arial" w:cs="Arial"/>
          <w:b/>
          <w:bCs/>
          <w:lang w:val="en-GB"/>
        </w:rPr>
        <w:t>13</w:t>
      </w:r>
      <w:r w:rsidR="0033509C" w:rsidRPr="0033509C">
        <w:rPr>
          <w:rFonts w:ascii="Arial" w:eastAsia="Batang" w:hAnsi="Arial" w:cs="Arial"/>
          <w:b/>
          <w:bCs/>
          <w:vertAlign w:val="superscript"/>
          <w:lang w:val="en-GB"/>
        </w:rPr>
        <w:t>th</w:t>
      </w:r>
      <w:r w:rsidR="00304507">
        <w:rPr>
          <w:rFonts w:ascii="Arial" w:eastAsia="Batang" w:hAnsi="Arial" w:cs="Arial"/>
          <w:b/>
          <w:bCs/>
          <w:lang w:val="en-GB"/>
        </w:rPr>
        <w:t xml:space="preserve"> – </w:t>
      </w:r>
      <w:r>
        <w:rPr>
          <w:rFonts w:ascii="Arial" w:eastAsia="Batang" w:hAnsi="Arial" w:cs="Arial"/>
          <w:b/>
          <w:bCs/>
          <w:lang w:val="en-GB"/>
        </w:rPr>
        <w:t>November</w:t>
      </w:r>
      <w:r w:rsidR="00304507">
        <w:rPr>
          <w:rFonts w:ascii="Arial" w:eastAsia="Batang" w:hAnsi="Arial" w:cs="Arial"/>
          <w:b/>
          <w:bCs/>
          <w:lang w:val="en-GB"/>
        </w:rPr>
        <w:t xml:space="preserve"> </w:t>
      </w:r>
      <w:r w:rsidR="0033509C">
        <w:rPr>
          <w:rFonts w:ascii="Arial" w:eastAsia="Batang" w:hAnsi="Arial" w:cs="Arial"/>
          <w:b/>
          <w:bCs/>
          <w:lang w:val="en-GB"/>
        </w:rPr>
        <w:t>1</w:t>
      </w:r>
      <w:r>
        <w:rPr>
          <w:rFonts w:ascii="Arial" w:eastAsia="Batang" w:hAnsi="Arial" w:cs="Arial"/>
          <w:b/>
          <w:bCs/>
          <w:lang w:val="en-GB"/>
        </w:rPr>
        <w:t>7</w:t>
      </w:r>
      <w:r w:rsidR="00304507">
        <w:rPr>
          <w:rFonts w:ascii="Arial" w:eastAsia="Batang" w:hAnsi="Arial" w:cs="Arial"/>
          <w:b/>
          <w:bCs/>
          <w:vertAlign w:val="superscript"/>
          <w:lang w:val="en-GB"/>
        </w:rPr>
        <w:t>th</w:t>
      </w:r>
      <w:r w:rsidR="00304507">
        <w:rPr>
          <w:rFonts w:ascii="Arial" w:eastAsia="Batang" w:hAnsi="Arial" w:cs="Arial"/>
          <w:b/>
          <w:bCs/>
          <w:lang w:val="en-GB"/>
        </w:rPr>
        <w:t>, 2023</w:t>
      </w:r>
    </w:p>
    <w:p w14:paraId="090EBDE2" w14:textId="77777777" w:rsidR="00400E2E" w:rsidRDefault="00400E2E" w:rsidP="007108E9">
      <w:pPr>
        <w:tabs>
          <w:tab w:val="center" w:pos="4536"/>
          <w:tab w:val="right" w:pos="9072"/>
        </w:tabs>
        <w:contextualSpacing/>
        <w:jc w:val="both"/>
        <w:rPr>
          <w:rFonts w:ascii="Arial" w:eastAsia="MS Mincho" w:hAnsi="Arial" w:cs="Arial"/>
          <w:b/>
          <w:bCs/>
          <w:lang w:val="en-GB" w:eastAsia="ja-JP"/>
        </w:rPr>
      </w:pPr>
    </w:p>
    <w:p w14:paraId="159737BC" w14:textId="1B6CC79E" w:rsidR="00400E2E" w:rsidRPr="00B16DE5" w:rsidRDefault="00000000" w:rsidP="007108E9">
      <w:pPr>
        <w:pStyle w:val="3GPPHeader"/>
        <w:contextualSpacing/>
        <w:jc w:val="both"/>
        <w:rPr>
          <w:sz w:val="22"/>
          <w:szCs w:val="22"/>
        </w:rPr>
      </w:pPr>
      <w:r w:rsidRPr="00B16DE5">
        <w:rPr>
          <w:sz w:val="22"/>
          <w:szCs w:val="22"/>
        </w:rPr>
        <w:t>Agenda Item:</w:t>
      </w:r>
      <w:r w:rsidRPr="00B16DE5">
        <w:rPr>
          <w:sz w:val="22"/>
          <w:szCs w:val="22"/>
        </w:rPr>
        <w:tab/>
      </w:r>
      <w:r w:rsidR="00D66728">
        <w:rPr>
          <w:sz w:val="22"/>
          <w:szCs w:val="22"/>
        </w:rPr>
        <w:t>8.14.1</w:t>
      </w:r>
    </w:p>
    <w:p w14:paraId="6541D65A" w14:textId="373962AD" w:rsidR="00400E2E" w:rsidRPr="00B16DE5" w:rsidRDefault="00000000" w:rsidP="007108E9">
      <w:pPr>
        <w:pStyle w:val="3GPPHeader"/>
        <w:contextualSpacing/>
        <w:jc w:val="both"/>
        <w:rPr>
          <w:sz w:val="22"/>
          <w:szCs w:val="22"/>
        </w:rPr>
      </w:pPr>
      <w:r w:rsidRPr="00B16DE5">
        <w:rPr>
          <w:sz w:val="22"/>
          <w:szCs w:val="22"/>
        </w:rPr>
        <w:t>Source:</w:t>
      </w:r>
      <w:r w:rsidRPr="00B16DE5">
        <w:rPr>
          <w:sz w:val="22"/>
          <w:szCs w:val="22"/>
        </w:rPr>
        <w:tab/>
      </w:r>
      <w:r w:rsidR="00AE1C92" w:rsidRPr="00B16DE5">
        <w:rPr>
          <w:sz w:val="22"/>
          <w:szCs w:val="22"/>
        </w:rPr>
        <w:t>Indian Institute of Tech</w:t>
      </w:r>
      <w:r w:rsidR="00E94B6B" w:rsidRPr="00B16DE5">
        <w:rPr>
          <w:sz w:val="22"/>
          <w:szCs w:val="22"/>
        </w:rPr>
        <w:t>nology Madras</w:t>
      </w:r>
      <w:r w:rsidR="00AE1C92" w:rsidRPr="00B16DE5">
        <w:rPr>
          <w:sz w:val="22"/>
          <w:szCs w:val="22"/>
        </w:rPr>
        <w:t xml:space="preserve"> (</w:t>
      </w:r>
      <w:r w:rsidR="00E94B6B" w:rsidRPr="00B16DE5">
        <w:rPr>
          <w:sz w:val="22"/>
          <w:szCs w:val="22"/>
        </w:rPr>
        <w:t>IIT</w:t>
      </w:r>
      <w:r w:rsidR="00AE1C92" w:rsidRPr="00B16DE5">
        <w:rPr>
          <w:sz w:val="22"/>
          <w:szCs w:val="22"/>
        </w:rPr>
        <w:t>M)</w:t>
      </w:r>
      <w:r w:rsidR="00E866A3" w:rsidRPr="00B16DE5">
        <w:rPr>
          <w:sz w:val="22"/>
          <w:szCs w:val="22"/>
        </w:rPr>
        <w:t>, IIT Kanpur</w:t>
      </w:r>
    </w:p>
    <w:p w14:paraId="29C9173C" w14:textId="7616D0A4" w:rsidR="00400E2E" w:rsidRPr="00B16DE5" w:rsidRDefault="00000000" w:rsidP="007108E9">
      <w:pPr>
        <w:pStyle w:val="3GPPHeader"/>
        <w:contextualSpacing/>
        <w:jc w:val="both"/>
        <w:rPr>
          <w:sz w:val="22"/>
          <w:szCs w:val="22"/>
        </w:rPr>
      </w:pPr>
      <w:r w:rsidRPr="00B16DE5">
        <w:rPr>
          <w:sz w:val="22"/>
          <w:szCs w:val="22"/>
        </w:rPr>
        <w:t>Title:</w:t>
      </w:r>
      <w:r w:rsidRPr="00B16DE5">
        <w:rPr>
          <w:sz w:val="22"/>
          <w:szCs w:val="22"/>
        </w:rPr>
        <w:tab/>
      </w:r>
      <w:r w:rsidR="00877A03" w:rsidRPr="00B16DE5">
        <w:rPr>
          <w:sz w:val="22"/>
          <w:szCs w:val="22"/>
        </w:rPr>
        <w:t>Discussions on General Aspects of AI/ML Framework</w:t>
      </w:r>
    </w:p>
    <w:p w14:paraId="228D18CA" w14:textId="77777777" w:rsidR="00400E2E" w:rsidRPr="00B16DE5" w:rsidRDefault="00000000" w:rsidP="007108E9">
      <w:pPr>
        <w:pStyle w:val="3GPPHeader"/>
        <w:contextualSpacing/>
        <w:jc w:val="both"/>
        <w:rPr>
          <w:sz w:val="22"/>
          <w:szCs w:val="22"/>
        </w:rPr>
      </w:pPr>
      <w:r w:rsidRPr="00B16DE5">
        <w:rPr>
          <w:sz w:val="22"/>
          <w:szCs w:val="22"/>
        </w:rPr>
        <w:t>Document for:</w:t>
      </w:r>
      <w:r w:rsidRPr="00B16DE5">
        <w:rPr>
          <w:sz w:val="22"/>
          <w:szCs w:val="22"/>
        </w:rPr>
        <w:tab/>
        <w:t>Discussion</w:t>
      </w:r>
    </w:p>
    <w:p w14:paraId="19FCB582" w14:textId="77777777" w:rsidR="00400E2E" w:rsidRPr="00B16DE5" w:rsidRDefault="00000000" w:rsidP="007108E9">
      <w:pPr>
        <w:pStyle w:val="Heading1"/>
        <w:numPr>
          <w:ilvl w:val="0"/>
          <w:numId w:val="2"/>
        </w:numPr>
        <w:contextualSpacing/>
        <w:jc w:val="both"/>
      </w:pPr>
      <w:r w:rsidRPr="00B16DE5">
        <w:t>Introduction</w:t>
      </w:r>
    </w:p>
    <w:p w14:paraId="0ECBF194" w14:textId="0255DB2F" w:rsidR="00400E2E" w:rsidRPr="00C221B9" w:rsidRDefault="00B63DD2" w:rsidP="00C221B9">
      <w:pPr>
        <w:contextualSpacing/>
        <w:jc w:val="both"/>
        <w:rPr>
          <w:sz w:val="20"/>
          <w:szCs w:val="20"/>
        </w:rPr>
      </w:pPr>
      <w:r w:rsidRPr="00B16DE5">
        <w:rPr>
          <w:sz w:val="20"/>
          <w:szCs w:val="20"/>
        </w:rPr>
        <w:t>This document includes our discussions</w:t>
      </w:r>
      <w:r w:rsidR="00B03025" w:rsidRPr="00B16DE5">
        <w:rPr>
          <w:sz w:val="20"/>
          <w:szCs w:val="20"/>
        </w:rPr>
        <w:t xml:space="preserve">, observations </w:t>
      </w:r>
      <w:r w:rsidR="00B74C56" w:rsidRPr="00B16DE5">
        <w:rPr>
          <w:sz w:val="20"/>
          <w:szCs w:val="20"/>
        </w:rPr>
        <w:t xml:space="preserve">and proposals </w:t>
      </w:r>
      <w:r w:rsidRPr="00B16DE5">
        <w:rPr>
          <w:sz w:val="20"/>
          <w:szCs w:val="20"/>
        </w:rPr>
        <w:t xml:space="preserve">on the </w:t>
      </w:r>
      <w:r w:rsidR="00D91FD8" w:rsidRPr="00B16DE5">
        <w:rPr>
          <w:sz w:val="20"/>
          <w:szCs w:val="20"/>
        </w:rPr>
        <w:t>General Aspects of AI/ML Framework</w:t>
      </w:r>
      <w:r w:rsidRPr="00B16DE5">
        <w:rPr>
          <w:sz w:val="20"/>
          <w:szCs w:val="20"/>
        </w:rPr>
        <w:t xml:space="preserve"> for Release 18. Specifically, we focus on</w:t>
      </w:r>
      <w:r w:rsidR="00B74C56" w:rsidRPr="00B16DE5">
        <w:rPr>
          <w:sz w:val="20"/>
          <w:szCs w:val="20"/>
        </w:rPr>
        <w:t xml:space="preserve"> </w:t>
      </w:r>
      <w:r w:rsidR="006D7F99">
        <w:rPr>
          <w:sz w:val="20"/>
          <w:szCs w:val="20"/>
        </w:rPr>
        <w:t>consistency between NW side additional conditions and the UE</w:t>
      </w:r>
      <w:r w:rsidR="00C221B9">
        <w:rPr>
          <w:sz w:val="20"/>
          <w:szCs w:val="20"/>
        </w:rPr>
        <w:t>’s</w:t>
      </w:r>
      <w:r w:rsidR="006D7F99">
        <w:rPr>
          <w:sz w:val="20"/>
          <w:szCs w:val="20"/>
        </w:rPr>
        <w:t xml:space="preserve"> assumptions. We also provide our observations and proposals on </w:t>
      </w:r>
      <w:r w:rsidR="004D275D">
        <w:rPr>
          <w:sz w:val="20"/>
          <w:szCs w:val="20"/>
        </w:rPr>
        <w:t>model identification</w:t>
      </w:r>
      <w:r w:rsidR="00771E40" w:rsidRPr="00B16DE5">
        <w:rPr>
          <w:sz w:val="20"/>
          <w:szCs w:val="20"/>
        </w:rPr>
        <w:t xml:space="preserve"> procedures</w:t>
      </w:r>
      <w:r w:rsidR="006D7F99">
        <w:rPr>
          <w:sz w:val="20"/>
          <w:szCs w:val="20"/>
        </w:rPr>
        <w:t xml:space="preserve">. In </w:t>
      </w:r>
      <w:r w:rsidRPr="00B16DE5">
        <w:rPr>
          <w:sz w:val="20"/>
          <w:szCs w:val="20"/>
        </w:rPr>
        <w:t xml:space="preserve"> this section, we reproduce the relevant </w:t>
      </w:r>
      <w:r w:rsidR="001E1AEB">
        <w:rPr>
          <w:sz w:val="20"/>
          <w:szCs w:val="20"/>
        </w:rPr>
        <w:t xml:space="preserve">agreements and </w:t>
      </w:r>
      <w:r w:rsidR="004D275D">
        <w:rPr>
          <w:sz w:val="20"/>
          <w:szCs w:val="20"/>
        </w:rPr>
        <w:t>proposals</w:t>
      </w:r>
      <w:r w:rsidRPr="00B16DE5">
        <w:rPr>
          <w:sz w:val="20"/>
          <w:szCs w:val="20"/>
        </w:rPr>
        <w:t xml:space="preserve"> from prior meeting</w:t>
      </w:r>
      <w:r w:rsidR="001E1AEB">
        <w:rPr>
          <w:sz w:val="20"/>
          <w:szCs w:val="20"/>
        </w:rPr>
        <w:t>s</w:t>
      </w:r>
      <w:r w:rsidRPr="00B16DE5">
        <w:rPr>
          <w:sz w:val="20"/>
          <w:szCs w:val="20"/>
        </w:rPr>
        <w:t xml:space="preserve">. </w:t>
      </w:r>
    </w:p>
    <w:tbl>
      <w:tblPr>
        <w:tblStyle w:val="TableGrid"/>
        <w:tblW w:w="9010" w:type="dxa"/>
        <w:tblLook w:val="04A0" w:firstRow="1" w:lastRow="0" w:firstColumn="1" w:lastColumn="0" w:noHBand="0" w:noVBand="1"/>
      </w:tblPr>
      <w:tblGrid>
        <w:gridCol w:w="9010"/>
      </w:tblGrid>
      <w:tr w:rsidR="00400E2E" w:rsidRPr="00B16DE5" w14:paraId="60F4A8D6" w14:textId="77777777">
        <w:tc>
          <w:tcPr>
            <w:tcW w:w="9010" w:type="dxa"/>
          </w:tcPr>
          <w:p w14:paraId="52A7E7F9" w14:textId="5EC88F5D" w:rsidR="00546C72" w:rsidRDefault="00546C72" w:rsidP="007108E9">
            <w:pPr>
              <w:pStyle w:val="NormalWeb"/>
              <w:contextualSpacing/>
              <w:textAlignment w:val="baseline"/>
              <w:rPr>
                <w:b/>
                <w:bCs/>
                <w:iCs/>
                <w:color w:val="000000"/>
                <w:sz w:val="20"/>
                <w:szCs w:val="20"/>
              </w:rPr>
            </w:pPr>
            <w:r w:rsidRPr="00546C72">
              <w:rPr>
                <w:b/>
                <w:bCs/>
                <w:iCs/>
                <w:color w:val="000000"/>
                <w:sz w:val="20"/>
                <w:szCs w:val="20"/>
              </w:rPr>
              <w:t>RAN 1 #114-bis</w:t>
            </w:r>
            <w:r>
              <w:rPr>
                <w:b/>
                <w:bCs/>
                <w:iCs/>
                <w:color w:val="000000"/>
                <w:sz w:val="20"/>
                <w:szCs w:val="20"/>
              </w:rPr>
              <w:t xml:space="preserve"> [1]</w:t>
            </w:r>
          </w:p>
          <w:p w14:paraId="3ECB3233" w14:textId="77777777" w:rsidR="007108E9" w:rsidRPr="00546C72" w:rsidRDefault="007108E9" w:rsidP="007108E9">
            <w:pPr>
              <w:pStyle w:val="NormalWeb"/>
              <w:contextualSpacing/>
              <w:textAlignment w:val="baseline"/>
              <w:rPr>
                <w:b/>
                <w:bCs/>
                <w:iCs/>
                <w:color w:val="000000"/>
                <w:sz w:val="20"/>
                <w:szCs w:val="20"/>
              </w:rPr>
            </w:pPr>
          </w:p>
          <w:p w14:paraId="3CB6B246" w14:textId="77777777" w:rsidR="00546C72" w:rsidRDefault="00546C72" w:rsidP="007108E9">
            <w:pPr>
              <w:pStyle w:val="NormalWeb"/>
              <w:contextualSpacing/>
              <w:textAlignment w:val="baseline"/>
              <w:rPr>
                <w:iCs/>
                <w:color w:val="000000"/>
                <w:sz w:val="20"/>
                <w:szCs w:val="20"/>
              </w:rPr>
            </w:pPr>
            <w:r w:rsidRPr="00546C72">
              <w:rPr>
                <w:rFonts w:hint="eastAsia"/>
                <w:iCs/>
                <w:color w:val="000000"/>
                <w:sz w:val="20"/>
                <w:szCs w:val="20"/>
                <w:highlight w:val="green"/>
              </w:rPr>
              <w:t>A</w:t>
            </w:r>
            <w:r w:rsidRPr="00546C72">
              <w:rPr>
                <w:iCs/>
                <w:color w:val="000000"/>
                <w:sz w:val="20"/>
                <w:szCs w:val="20"/>
                <w:highlight w:val="green"/>
              </w:rPr>
              <w:t>greement</w:t>
            </w:r>
          </w:p>
          <w:p w14:paraId="47E2F774" w14:textId="0E21AB56" w:rsidR="00546C72" w:rsidRPr="00546C72" w:rsidRDefault="00546C72" w:rsidP="007108E9">
            <w:pPr>
              <w:pStyle w:val="NormalWeb"/>
              <w:contextualSpacing/>
              <w:textAlignment w:val="baseline"/>
              <w:rPr>
                <w:iCs/>
                <w:color w:val="000000"/>
                <w:sz w:val="20"/>
                <w:szCs w:val="20"/>
              </w:rPr>
            </w:pPr>
            <w:r w:rsidRPr="00546C72">
              <w:rPr>
                <w:color w:val="000000"/>
                <w:sz w:val="20"/>
                <w:szCs w:val="20"/>
                <w:lang w:val="en-GB"/>
              </w:rPr>
              <w:t xml:space="preserve">For inference for UE-side models, to ensure consistency between training and inference regarding NW-side additional conditions (if identified), the following options can be taken as potential approaches (when feasible and necessary): </w:t>
            </w:r>
          </w:p>
          <w:p w14:paraId="693BEDE9" w14:textId="77777777" w:rsidR="00546C72" w:rsidRPr="00546C72" w:rsidRDefault="00546C72" w:rsidP="007108E9">
            <w:pPr>
              <w:pStyle w:val="NormalWeb"/>
              <w:numPr>
                <w:ilvl w:val="0"/>
                <w:numId w:val="92"/>
              </w:numPr>
              <w:contextualSpacing/>
              <w:textAlignment w:val="baseline"/>
              <w:rPr>
                <w:color w:val="000000"/>
                <w:sz w:val="20"/>
                <w:szCs w:val="20"/>
                <w:lang w:val="en-GB"/>
              </w:rPr>
            </w:pPr>
            <w:r w:rsidRPr="00546C72">
              <w:rPr>
                <w:color w:val="000000"/>
                <w:sz w:val="20"/>
                <w:szCs w:val="20"/>
                <w:lang w:val="en-GB"/>
              </w:rPr>
              <w:t>Model identification to achieve alignment on the NW-side additional condition between NW-side and UE-side</w:t>
            </w:r>
          </w:p>
          <w:p w14:paraId="3B22FC81" w14:textId="77777777" w:rsidR="00546C72" w:rsidRPr="00546C72" w:rsidRDefault="00546C72" w:rsidP="007108E9">
            <w:pPr>
              <w:pStyle w:val="NormalWeb"/>
              <w:numPr>
                <w:ilvl w:val="0"/>
                <w:numId w:val="92"/>
              </w:numPr>
              <w:spacing w:after="0"/>
              <w:contextualSpacing/>
              <w:textAlignment w:val="baseline"/>
              <w:rPr>
                <w:color w:val="000000"/>
                <w:sz w:val="20"/>
                <w:szCs w:val="20"/>
                <w:lang w:val="en-GB"/>
              </w:rPr>
            </w:pPr>
            <w:r w:rsidRPr="00546C72">
              <w:rPr>
                <w:color w:val="000000"/>
                <w:sz w:val="20"/>
                <w:szCs w:val="20"/>
                <w:lang w:val="en-GB"/>
              </w:rPr>
              <w:t>Model training at NW and transfer to UE, where the model has been trained under the additional condition</w:t>
            </w:r>
          </w:p>
          <w:p w14:paraId="483DBA2D" w14:textId="77777777" w:rsidR="00546C72" w:rsidRPr="00546C72" w:rsidRDefault="00546C72" w:rsidP="007108E9">
            <w:pPr>
              <w:pStyle w:val="NormalWeb"/>
              <w:numPr>
                <w:ilvl w:val="0"/>
                <w:numId w:val="92"/>
              </w:numPr>
              <w:spacing w:after="0"/>
              <w:contextualSpacing/>
              <w:textAlignment w:val="baseline"/>
              <w:rPr>
                <w:color w:val="000000"/>
                <w:sz w:val="20"/>
                <w:szCs w:val="20"/>
                <w:lang w:val="en-GB"/>
              </w:rPr>
            </w:pPr>
            <w:r w:rsidRPr="00546C72">
              <w:rPr>
                <w:color w:val="000000"/>
                <w:sz w:val="20"/>
                <w:szCs w:val="20"/>
                <w:lang w:val="en-GB"/>
              </w:rPr>
              <w:t xml:space="preserve">Information and/or indication on NW-side additional conditions is provided to UE </w:t>
            </w:r>
          </w:p>
          <w:p w14:paraId="031C3DF9" w14:textId="77777777" w:rsidR="00546C72" w:rsidRPr="00546C72" w:rsidRDefault="00546C72" w:rsidP="007108E9">
            <w:pPr>
              <w:pStyle w:val="NormalWeb"/>
              <w:numPr>
                <w:ilvl w:val="0"/>
                <w:numId w:val="92"/>
              </w:numPr>
              <w:spacing w:after="0"/>
              <w:contextualSpacing/>
              <w:textAlignment w:val="baseline"/>
              <w:rPr>
                <w:color w:val="000000"/>
                <w:sz w:val="20"/>
                <w:szCs w:val="20"/>
                <w:lang w:val="en-GB"/>
              </w:rPr>
            </w:pPr>
            <w:r w:rsidRPr="00546C72">
              <w:rPr>
                <w:color w:val="000000"/>
                <w:sz w:val="20"/>
                <w:szCs w:val="20"/>
                <w:lang w:val="en-GB"/>
              </w:rPr>
              <w:t>Consistency assisted by monitoring (by UE and/or NW, the performance of UE-side candidate models/functionalities to select a model/functionality)</w:t>
            </w:r>
          </w:p>
          <w:p w14:paraId="6D8222F7" w14:textId="77777777" w:rsidR="00546C72" w:rsidRPr="00546C72" w:rsidRDefault="00546C72" w:rsidP="007108E9">
            <w:pPr>
              <w:pStyle w:val="NormalWeb"/>
              <w:numPr>
                <w:ilvl w:val="0"/>
                <w:numId w:val="92"/>
              </w:numPr>
              <w:spacing w:after="0"/>
              <w:contextualSpacing/>
              <w:textAlignment w:val="baseline"/>
              <w:rPr>
                <w:color w:val="000000"/>
                <w:sz w:val="20"/>
                <w:szCs w:val="20"/>
                <w:lang w:val="en-GB"/>
              </w:rPr>
            </w:pPr>
            <w:r w:rsidRPr="00546C72">
              <w:rPr>
                <w:color w:val="000000"/>
                <w:sz w:val="20"/>
                <w:szCs w:val="20"/>
                <w:lang w:val="en-GB"/>
              </w:rPr>
              <w:t>Other approaches are not precluded</w:t>
            </w:r>
          </w:p>
          <w:p w14:paraId="34844FB3" w14:textId="77777777" w:rsidR="00546C72" w:rsidRPr="00546C72" w:rsidRDefault="00546C72" w:rsidP="007108E9">
            <w:pPr>
              <w:pStyle w:val="NormalWeb"/>
              <w:numPr>
                <w:ilvl w:val="0"/>
                <w:numId w:val="92"/>
              </w:numPr>
              <w:spacing w:after="0"/>
              <w:contextualSpacing/>
              <w:textAlignment w:val="baseline"/>
              <w:rPr>
                <w:color w:val="000000"/>
                <w:sz w:val="20"/>
                <w:szCs w:val="20"/>
                <w:lang w:val="en-GB"/>
              </w:rPr>
            </w:pPr>
            <w:r w:rsidRPr="00546C72">
              <w:rPr>
                <w:color w:val="000000"/>
                <w:sz w:val="20"/>
                <w:szCs w:val="20"/>
                <w:lang w:val="en-GB"/>
              </w:rPr>
              <w:t>Note: it does not deny the possibility that different approaches can achieve the same function.</w:t>
            </w:r>
          </w:p>
          <w:p w14:paraId="585C86E9" w14:textId="77777777" w:rsidR="007108E9" w:rsidRDefault="007108E9" w:rsidP="007108E9">
            <w:pPr>
              <w:pStyle w:val="NormalWeb"/>
              <w:contextualSpacing/>
              <w:textAlignment w:val="baseline"/>
              <w:rPr>
                <w:b/>
                <w:bCs/>
                <w:color w:val="000000"/>
                <w:sz w:val="20"/>
                <w:szCs w:val="20"/>
              </w:rPr>
            </w:pPr>
          </w:p>
          <w:p w14:paraId="18CEBDB6" w14:textId="4C00DE49" w:rsidR="009815D9" w:rsidRDefault="00546C72" w:rsidP="007108E9">
            <w:pPr>
              <w:pStyle w:val="NormalWeb"/>
              <w:contextualSpacing/>
              <w:textAlignment w:val="baseline"/>
              <w:rPr>
                <w:b/>
                <w:bCs/>
                <w:color w:val="000000"/>
                <w:sz w:val="20"/>
                <w:szCs w:val="20"/>
              </w:rPr>
            </w:pPr>
            <w:r w:rsidRPr="00546C72">
              <w:rPr>
                <w:b/>
                <w:bCs/>
                <w:color w:val="000000"/>
                <w:sz w:val="20"/>
                <w:szCs w:val="20"/>
              </w:rPr>
              <w:t>RAN 1 #113</w:t>
            </w:r>
            <w:r>
              <w:rPr>
                <w:b/>
                <w:bCs/>
                <w:color w:val="000000"/>
                <w:sz w:val="20"/>
                <w:szCs w:val="20"/>
              </w:rPr>
              <w:t xml:space="preserve"> [2]</w:t>
            </w:r>
          </w:p>
          <w:p w14:paraId="30BC89D8" w14:textId="77777777" w:rsidR="007108E9" w:rsidRPr="00546C72" w:rsidRDefault="007108E9" w:rsidP="007108E9">
            <w:pPr>
              <w:pStyle w:val="NormalWeb"/>
              <w:contextualSpacing/>
              <w:textAlignment w:val="baseline"/>
              <w:rPr>
                <w:b/>
                <w:bCs/>
                <w:color w:val="000000"/>
                <w:sz w:val="20"/>
                <w:szCs w:val="20"/>
              </w:rPr>
            </w:pPr>
          </w:p>
          <w:p w14:paraId="4E50A61D" w14:textId="77777777" w:rsidR="00546C72" w:rsidRDefault="00546C72" w:rsidP="007108E9">
            <w:pPr>
              <w:pStyle w:val="NormalWeb"/>
              <w:spacing w:beforeAutospacing="0" w:afterAutospacing="0"/>
              <w:contextualSpacing/>
            </w:pPr>
            <w:r>
              <w:rPr>
                <w:rFonts w:ascii="Times" w:hAnsi="Times" w:cs="Times"/>
                <w:color w:val="000000"/>
                <w:sz w:val="20"/>
                <w:szCs w:val="20"/>
                <w:highlight w:val="green"/>
              </w:rPr>
              <w:t>Agreement</w:t>
            </w:r>
          </w:p>
          <w:p w14:paraId="07018CD1" w14:textId="77777777" w:rsidR="00546C72" w:rsidRDefault="00546C72" w:rsidP="007108E9">
            <w:pPr>
              <w:pStyle w:val="NormalWeb"/>
              <w:spacing w:beforeAutospacing="0" w:afterAutospacing="0"/>
              <w:contextualSpacing/>
            </w:pPr>
            <w:r>
              <w:rPr>
                <w:rFonts w:ascii="Times" w:hAnsi="Times" w:cs="Times"/>
                <w:color w:val="000000"/>
                <w:sz w:val="20"/>
                <w:szCs w:val="20"/>
              </w:rPr>
              <w:t>For model identification of UE-side or UE-part of two-sided models, categorize model identification types as follows, and further study relevant aspects, necessity, and specification impact (if any).</w:t>
            </w:r>
          </w:p>
          <w:p w14:paraId="6183DF14" w14:textId="77777777" w:rsidR="00546C72" w:rsidRDefault="00546C72" w:rsidP="007108E9">
            <w:pPr>
              <w:pStyle w:val="NormalWeb"/>
              <w:numPr>
                <w:ilvl w:val="0"/>
                <w:numId w:val="51"/>
              </w:numPr>
              <w:spacing w:beforeAutospacing="0" w:afterAutospacing="0"/>
              <w:ind w:left="688"/>
              <w:contextualSpacing/>
              <w:textAlignment w:val="baseline"/>
              <w:rPr>
                <w:rFonts w:ascii="Times" w:hAnsi="Times" w:cs="Times"/>
                <w:color w:val="000000"/>
                <w:sz w:val="20"/>
                <w:szCs w:val="20"/>
              </w:rPr>
            </w:pPr>
            <w:r>
              <w:rPr>
                <w:rFonts w:ascii="Times" w:hAnsi="Times" w:cs="Times"/>
                <w:color w:val="000000"/>
                <w:sz w:val="20"/>
                <w:szCs w:val="20"/>
              </w:rPr>
              <w:t>Type A: Model is identified to NW (if applicable) and UE (if applicable) without over-the-air signaling</w:t>
            </w:r>
          </w:p>
          <w:p w14:paraId="1B11E21A" w14:textId="77777777" w:rsidR="00546C72" w:rsidRDefault="00546C72" w:rsidP="007108E9">
            <w:pPr>
              <w:pStyle w:val="NormalWeb"/>
              <w:numPr>
                <w:ilvl w:val="1"/>
                <w:numId w:val="52"/>
              </w:numPr>
              <w:spacing w:beforeAutospacing="0" w:afterAutospacing="0"/>
              <w:ind w:left="1408"/>
              <w:contextualSpacing/>
              <w:textAlignment w:val="baseline"/>
              <w:rPr>
                <w:rFonts w:ascii="Courier New" w:hAnsi="Courier New" w:cs="Courier New"/>
                <w:color w:val="000000"/>
                <w:sz w:val="20"/>
                <w:szCs w:val="20"/>
              </w:rPr>
            </w:pPr>
            <w:r>
              <w:rPr>
                <w:rFonts w:ascii="Times" w:hAnsi="Times" w:cs="Times"/>
                <w:color w:val="000000"/>
                <w:sz w:val="20"/>
                <w:szCs w:val="20"/>
              </w:rPr>
              <w:t>The model may be assigned with a model ID during the model identification, which may be referred/used in over-the-air signaling after model identification. </w:t>
            </w:r>
          </w:p>
          <w:p w14:paraId="181BBF23" w14:textId="77777777" w:rsidR="00546C72" w:rsidRDefault="00546C72" w:rsidP="007108E9">
            <w:pPr>
              <w:pStyle w:val="NormalWeb"/>
              <w:numPr>
                <w:ilvl w:val="1"/>
                <w:numId w:val="53"/>
              </w:numPr>
              <w:spacing w:beforeAutospacing="0" w:afterAutospacing="0"/>
              <w:ind w:left="1408"/>
              <w:contextualSpacing/>
              <w:textAlignment w:val="baseline"/>
              <w:rPr>
                <w:rFonts w:ascii="Courier New" w:hAnsi="Courier New" w:cs="Courier New"/>
                <w:color w:val="000000"/>
                <w:sz w:val="20"/>
                <w:szCs w:val="20"/>
              </w:rPr>
            </w:pPr>
            <w:r>
              <w:rPr>
                <w:rFonts w:ascii="Times" w:hAnsi="Times" w:cs="Times"/>
                <w:color w:val="000000"/>
                <w:sz w:val="20"/>
                <w:szCs w:val="20"/>
              </w:rPr>
              <w:t>FFS: Spec impact to other WGs</w:t>
            </w:r>
          </w:p>
          <w:p w14:paraId="7B806453" w14:textId="77777777" w:rsidR="00546C72" w:rsidRDefault="00546C72" w:rsidP="007108E9">
            <w:pPr>
              <w:pStyle w:val="NormalWeb"/>
              <w:numPr>
                <w:ilvl w:val="0"/>
                <w:numId w:val="51"/>
              </w:numPr>
              <w:spacing w:beforeAutospacing="0" w:afterAutospacing="0"/>
              <w:ind w:left="688"/>
              <w:contextualSpacing/>
              <w:textAlignment w:val="baseline"/>
              <w:rPr>
                <w:rFonts w:ascii="Times" w:hAnsi="Times" w:cs="Times"/>
                <w:color w:val="000000"/>
                <w:sz w:val="20"/>
                <w:szCs w:val="20"/>
              </w:rPr>
            </w:pPr>
            <w:r>
              <w:rPr>
                <w:rFonts w:ascii="Times" w:hAnsi="Times" w:cs="Times"/>
                <w:color w:val="000000"/>
                <w:sz w:val="20"/>
                <w:szCs w:val="20"/>
              </w:rPr>
              <w:t>Type B: Model is identified via over-the-air signaling, </w:t>
            </w:r>
          </w:p>
          <w:p w14:paraId="0795B05A" w14:textId="77777777" w:rsidR="00546C72" w:rsidRDefault="00546C72" w:rsidP="007108E9">
            <w:pPr>
              <w:pStyle w:val="NormalWeb"/>
              <w:numPr>
                <w:ilvl w:val="1"/>
                <w:numId w:val="54"/>
              </w:numPr>
              <w:spacing w:beforeAutospacing="0" w:afterAutospacing="0"/>
              <w:ind w:left="1408"/>
              <w:contextualSpacing/>
              <w:textAlignment w:val="baseline"/>
              <w:rPr>
                <w:rFonts w:ascii="Courier New" w:hAnsi="Courier New" w:cs="Courier New"/>
                <w:color w:val="000000"/>
                <w:sz w:val="20"/>
                <w:szCs w:val="20"/>
              </w:rPr>
            </w:pPr>
            <w:r>
              <w:rPr>
                <w:rFonts w:ascii="Times" w:hAnsi="Times" w:cs="Times"/>
                <w:color w:val="000000"/>
                <w:sz w:val="20"/>
                <w:szCs w:val="20"/>
              </w:rPr>
              <w:t>Type B1: </w:t>
            </w:r>
          </w:p>
          <w:p w14:paraId="149B2B43" w14:textId="77777777" w:rsidR="00546C72" w:rsidRDefault="00546C72" w:rsidP="007108E9">
            <w:pPr>
              <w:pStyle w:val="NormalWeb"/>
              <w:numPr>
                <w:ilvl w:val="2"/>
                <w:numId w:val="55"/>
              </w:numPr>
              <w:spacing w:beforeAutospacing="0" w:afterAutospacing="0"/>
              <w:ind w:left="2128"/>
              <w:contextualSpacing/>
              <w:textAlignment w:val="baseline"/>
              <w:rPr>
                <w:rFonts w:ascii="Noto Sans Symbols" w:hAnsi="Noto Sans Symbols"/>
                <w:color w:val="000000"/>
                <w:sz w:val="20"/>
                <w:szCs w:val="20"/>
              </w:rPr>
            </w:pPr>
            <w:r>
              <w:rPr>
                <w:rFonts w:ascii="Times" w:hAnsi="Times" w:cs="Times"/>
                <w:color w:val="000000"/>
                <w:sz w:val="20"/>
                <w:szCs w:val="20"/>
              </w:rPr>
              <w:t>Model identification initiated by the UE, and NW assists the remaining steps (if any) of the model identification</w:t>
            </w:r>
          </w:p>
          <w:p w14:paraId="1FD77685" w14:textId="77777777" w:rsidR="00546C72" w:rsidRDefault="00546C72" w:rsidP="007108E9">
            <w:pPr>
              <w:pStyle w:val="NormalWeb"/>
              <w:numPr>
                <w:ilvl w:val="3"/>
                <w:numId w:val="56"/>
              </w:numPr>
              <w:spacing w:beforeAutospacing="0" w:afterAutospacing="0"/>
              <w:ind w:left="2848"/>
              <w:contextualSpacing/>
              <w:textAlignment w:val="baseline"/>
              <w:rPr>
                <w:rFonts w:ascii="Noto Sans Symbols" w:hAnsi="Noto Sans Symbols"/>
                <w:color w:val="000000"/>
                <w:sz w:val="20"/>
                <w:szCs w:val="20"/>
              </w:rPr>
            </w:pPr>
            <w:r>
              <w:rPr>
                <w:rFonts w:ascii="Times" w:hAnsi="Times" w:cs="Times"/>
                <w:color w:val="000000"/>
                <w:sz w:val="20"/>
                <w:szCs w:val="20"/>
              </w:rPr>
              <w:t>the model may be assigned with a model ID during the model identification</w:t>
            </w:r>
          </w:p>
          <w:p w14:paraId="27EA833E" w14:textId="77777777" w:rsidR="00546C72" w:rsidRDefault="00546C72" w:rsidP="007108E9">
            <w:pPr>
              <w:pStyle w:val="NormalWeb"/>
              <w:numPr>
                <w:ilvl w:val="2"/>
                <w:numId w:val="57"/>
              </w:numPr>
              <w:spacing w:beforeAutospacing="0" w:afterAutospacing="0"/>
              <w:ind w:left="2128"/>
              <w:contextualSpacing/>
              <w:textAlignment w:val="baseline"/>
              <w:rPr>
                <w:rFonts w:ascii="Noto Sans Symbols" w:hAnsi="Noto Sans Symbols"/>
                <w:color w:val="000000"/>
                <w:sz w:val="20"/>
                <w:szCs w:val="20"/>
              </w:rPr>
            </w:pPr>
            <w:r>
              <w:rPr>
                <w:rFonts w:ascii="Times" w:hAnsi="Times" w:cs="Times"/>
                <w:color w:val="000000"/>
                <w:sz w:val="20"/>
                <w:szCs w:val="20"/>
              </w:rPr>
              <w:t>FFS: details of steps</w:t>
            </w:r>
          </w:p>
          <w:p w14:paraId="6AB99A77" w14:textId="77777777" w:rsidR="00546C72" w:rsidRDefault="00546C72" w:rsidP="007108E9">
            <w:pPr>
              <w:pStyle w:val="NormalWeb"/>
              <w:numPr>
                <w:ilvl w:val="1"/>
                <w:numId w:val="58"/>
              </w:numPr>
              <w:spacing w:beforeAutospacing="0" w:afterAutospacing="0"/>
              <w:ind w:left="1408"/>
              <w:contextualSpacing/>
              <w:textAlignment w:val="baseline"/>
              <w:rPr>
                <w:rFonts w:ascii="Courier New" w:hAnsi="Courier New" w:cs="Courier New"/>
                <w:color w:val="000000"/>
                <w:sz w:val="20"/>
                <w:szCs w:val="20"/>
              </w:rPr>
            </w:pPr>
            <w:r>
              <w:rPr>
                <w:rFonts w:ascii="Times" w:hAnsi="Times" w:cs="Times"/>
                <w:color w:val="000000"/>
                <w:sz w:val="20"/>
                <w:szCs w:val="20"/>
              </w:rPr>
              <w:t>Type B2:</w:t>
            </w:r>
            <w:r>
              <w:rPr>
                <w:rFonts w:ascii="Times" w:hAnsi="Times" w:cs="Times"/>
                <w:strike/>
                <w:color w:val="000000"/>
                <w:sz w:val="20"/>
                <w:szCs w:val="20"/>
              </w:rPr>
              <w:t> </w:t>
            </w:r>
          </w:p>
          <w:p w14:paraId="6D67C93B" w14:textId="77777777" w:rsidR="00546C72" w:rsidRDefault="00546C72" w:rsidP="007108E9">
            <w:pPr>
              <w:pStyle w:val="NormalWeb"/>
              <w:numPr>
                <w:ilvl w:val="2"/>
                <w:numId w:val="59"/>
              </w:numPr>
              <w:spacing w:beforeAutospacing="0" w:afterAutospacing="0"/>
              <w:ind w:left="2128"/>
              <w:contextualSpacing/>
              <w:textAlignment w:val="baseline"/>
              <w:rPr>
                <w:rFonts w:ascii="Noto Sans Symbols" w:hAnsi="Noto Sans Symbols"/>
                <w:color w:val="000000"/>
                <w:sz w:val="20"/>
                <w:szCs w:val="20"/>
              </w:rPr>
            </w:pPr>
            <w:r>
              <w:rPr>
                <w:rFonts w:ascii="Times" w:hAnsi="Times" w:cs="Times"/>
                <w:color w:val="000000"/>
                <w:sz w:val="20"/>
                <w:szCs w:val="20"/>
              </w:rPr>
              <w:t>Model identification initiated by the NW, and UE responds (if applicable) for the remaining steps (if any) of the model identification</w:t>
            </w:r>
          </w:p>
          <w:p w14:paraId="419FBBE4" w14:textId="77777777" w:rsidR="00546C72" w:rsidRDefault="00546C72" w:rsidP="007108E9">
            <w:pPr>
              <w:pStyle w:val="NormalWeb"/>
              <w:numPr>
                <w:ilvl w:val="3"/>
                <w:numId w:val="60"/>
              </w:numPr>
              <w:spacing w:beforeAutospacing="0" w:afterAutospacing="0"/>
              <w:ind w:left="2848"/>
              <w:contextualSpacing/>
              <w:textAlignment w:val="baseline"/>
              <w:rPr>
                <w:rFonts w:ascii="Noto Sans Symbols" w:hAnsi="Noto Sans Symbols"/>
                <w:color w:val="000000"/>
                <w:sz w:val="20"/>
                <w:szCs w:val="20"/>
              </w:rPr>
            </w:pPr>
            <w:r>
              <w:rPr>
                <w:rFonts w:ascii="Times" w:hAnsi="Times" w:cs="Times"/>
                <w:color w:val="000000"/>
                <w:sz w:val="20"/>
                <w:szCs w:val="20"/>
              </w:rPr>
              <w:t>the model may be assigned with a model ID during the model identification</w:t>
            </w:r>
          </w:p>
          <w:p w14:paraId="27F80367" w14:textId="77777777" w:rsidR="00546C72" w:rsidRDefault="00546C72" w:rsidP="007108E9">
            <w:pPr>
              <w:pStyle w:val="NormalWeb"/>
              <w:numPr>
                <w:ilvl w:val="2"/>
                <w:numId w:val="61"/>
              </w:numPr>
              <w:spacing w:beforeAutospacing="0" w:afterAutospacing="0"/>
              <w:ind w:left="2128"/>
              <w:contextualSpacing/>
              <w:textAlignment w:val="baseline"/>
              <w:rPr>
                <w:rFonts w:ascii="Noto Sans Symbols" w:hAnsi="Noto Sans Symbols"/>
                <w:color w:val="000000"/>
                <w:sz w:val="20"/>
                <w:szCs w:val="20"/>
              </w:rPr>
            </w:pPr>
            <w:r>
              <w:rPr>
                <w:rFonts w:ascii="Times" w:hAnsi="Times" w:cs="Times"/>
                <w:color w:val="000000"/>
                <w:sz w:val="20"/>
                <w:szCs w:val="20"/>
              </w:rPr>
              <w:lastRenderedPageBreak/>
              <w:t>FFS: details of steps</w:t>
            </w:r>
          </w:p>
          <w:p w14:paraId="39F757EB" w14:textId="4C5E7B71" w:rsidR="00546C72" w:rsidRPr="00546C72" w:rsidRDefault="00546C72" w:rsidP="007108E9">
            <w:pPr>
              <w:pStyle w:val="NormalWeb"/>
              <w:numPr>
                <w:ilvl w:val="0"/>
                <w:numId w:val="62"/>
              </w:numPr>
              <w:spacing w:beforeAutospacing="0" w:afterAutospacing="0"/>
              <w:contextualSpacing/>
              <w:textAlignment w:val="baseline"/>
              <w:rPr>
                <w:rFonts w:ascii="Noto Sans Symbols" w:hAnsi="Noto Sans Symbols"/>
                <w:color w:val="000000"/>
                <w:sz w:val="20"/>
                <w:szCs w:val="20"/>
              </w:rPr>
            </w:pPr>
            <w:r>
              <w:rPr>
                <w:rFonts w:ascii="Times" w:hAnsi="Times" w:cs="Times"/>
                <w:color w:val="000000"/>
                <w:sz w:val="20"/>
                <w:szCs w:val="20"/>
              </w:rPr>
              <w:t>Note: The support and applicability of each model identification Type is a separate discussion. This study does not imply that model identification is necessary.</w:t>
            </w:r>
          </w:p>
        </w:tc>
      </w:tr>
    </w:tbl>
    <w:p w14:paraId="4596AF88" w14:textId="2D4293F5" w:rsidR="00400E2E" w:rsidRPr="00B16DE5" w:rsidRDefault="00507638" w:rsidP="007108E9">
      <w:pPr>
        <w:pStyle w:val="Heading1"/>
        <w:numPr>
          <w:ilvl w:val="0"/>
          <w:numId w:val="2"/>
        </w:numPr>
        <w:contextualSpacing/>
        <w:jc w:val="both"/>
      </w:pPr>
      <w:r>
        <w:lastRenderedPageBreak/>
        <w:t>Conclusions</w:t>
      </w:r>
    </w:p>
    <w:p w14:paraId="63745DCA" w14:textId="4C9D627B" w:rsidR="00AE469C" w:rsidRPr="005915F2" w:rsidRDefault="00351F4D" w:rsidP="007108E9">
      <w:pPr>
        <w:contextualSpacing/>
        <w:jc w:val="both"/>
        <w:rPr>
          <w:b/>
          <w:bCs/>
          <w:color w:val="000000"/>
          <w:sz w:val="20"/>
          <w:szCs w:val="20"/>
          <w:u w:val="single"/>
        </w:rPr>
      </w:pPr>
      <w:r>
        <w:rPr>
          <w:b/>
          <w:bCs/>
          <w:color w:val="000000"/>
          <w:sz w:val="20"/>
          <w:szCs w:val="20"/>
          <w:u w:val="single"/>
        </w:rPr>
        <w:t xml:space="preserve">2.1 </w:t>
      </w:r>
      <w:r w:rsidR="00C60A04">
        <w:rPr>
          <w:b/>
          <w:bCs/>
          <w:color w:val="000000"/>
          <w:sz w:val="20"/>
          <w:szCs w:val="20"/>
          <w:u w:val="single"/>
        </w:rPr>
        <w:t xml:space="preserve">Consistency of Additional Conditions </w:t>
      </w:r>
      <w:r w:rsidR="00C60A04" w:rsidRPr="00546C72">
        <w:rPr>
          <w:b/>
          <w:bCs/>
          <w:color w:val="000000"/>
          <w:sz w:val="20"/>
          <w:szCs w:val="20"/>
          <w:u w:val="single"/>
          <w:lang w:val="en-GB"/>
        </w:rPr>
        <w:t>between training and inference</w:t>
      </w:r>
      <w:r w:rsidR="00C60A04">
        <w:rPr>
          <w:b/>
          <w:bCs/>
          <w:color w:val="000000"/>
          <w:sz w:val="20"/>
          <w:szCs w:val="20"/>
          <w:u w:val="single"/>
        </w:rPr>
        <w:t xml:space="preserve"> </w:t>
      </w:r>
    </w:p>
    <w:p w14:paraId="2CB286F8" w14:textId="77777777" w:rsidR="005915F2" w:rsidRDefault="005915F2" w:rsidP="007108E9">
      <w:pPr>
        <w:contextualSpacing/>
        <w:jc w:val="both"/>
        <w:rPr>
          <w:color w:val="000000"/>
          <w:sz w:val="20"/>
          <w:szCs w:val="20"/>
        </w:rPr>
      </w:pPr>
    </w:p>
    <w:p w14:paraId="43A519E6" w14:textId="484A3CCE" w:rsidR="00E132F7" w:rsidRDefault="00E132F7" w:rsidP="007108E9">
      <w:pPr>
        <w:contextualSpacing/>
        <w:jc w:val="both"/>
        <w:rPr>
          <w:color w:val="000000"/>
          <w:sz w:val="20"/>
          <w:szCs w:val="20"/>
        </w:rPr>
      </w:pPr>
      <w:r>
        <w:rPr>
          <w:color w:val="000000"/>
          <w:sz w:val="20"/>
          <w:szCs w:val="20"/>
        </w:rPr>
        <w:t xml:space="preserve">NW-side additional conditions are NW-side parameters which the UE is unaware of. During model training, the UE assumes one or more values for such parameters and trains one or more models with the chosen values. Two scenarios emerge. The first is when the </w:t>
      </w:r>
      <w:r w:rsidR="009540A7">
        <w:rPr>
          <w:color w:val="000000"/>
          <w:sz w:val="20"/>
          <w:szCs w:val="20"/>
        </w:rPr>
        <w:t>UE conveys its assumed values for NW-side additional conditions to the NW. The second is when the UE does not convey its assumed values for NW-side additional conditions to the NW</w:t>
      </w:r>
    </w:p>
    <w:p w14:paraId="1BB0DF74" w14:textId="15430193" w:rsidR="00E132F7" w:rsidRPr="000F20AE" w:rsidRDefault="00E132F7" w:rsidP="007108E9">
      <w:pPr>
        <w:contextualSpacing/>
        <w:jc w:val="both"/>
        <w:rPr>
          <w:color w:val="000000"/>
          <w:sz w:val="20"/>
          <w:szCs w:val="20"/>
        </w:rPr>
      </w:pPr>
    </w:p>
    <w:p w14:paraId="75824BD7" w14:textId="0076B2C4" w:rsidR="00262EF2" w:rsidRDefault="009540A7" w:rsidP="007108E9">
      <w:pPr>
        <w:contextualSpacing/>
        <w:jc w:val="both"/>
        <w:rPr>
          <w:color w:val="000000"/>
          <w:sz w:val="20"/>
          <w:szCs w:val="20"/>
        </w:rPr>
      </w:pPr>
      <w:r w:rsidRPr="00BC4CB0">
        <w:rPr>
          <w:b/>
          <w:bCs/>
          <w:i/>
          <w:iCs/>
          <w:color w:val="000000"/>
          <w:sz w:val="20"/>
          <w:szCs w:val="20"/>
          <w:u w:val="single"/>
        </w:rPr>
        <w:t>Proposal 1</w:t>
      </w:r>
      <w:r w:rsidRPr="00BC4CB0">
        <w:rPr>
          <w:b/>
          <w:bCs/>
          <w:i/>
          <w:iCs/>
          <w:color w:val="000000"/>
          <w:sz w:val="20"/>
          <w:szCs w:val="20"/>
        </w:rPr>
        <w:t>:</w:t>
      </w:r>
      <w:r>
        <w:rPr>
          <w:color w:val="000000"/>
          <w:sz w:val="20"/>
          <w:szCs w:val="20"/>
        </w:rPr>
        <w:t xml:space="preserve"> Consistency of NW-side additional conditions when the </w:t>
      </w:r>
      <w:r w:rsidR="00262EF2">
        <w:rPr>
          <w:color w:val="000000"/>
          <w:sz w:val="20"/>
          <w:szCs w:val="20"/>
        </w:rPr>
        <w:t>UE convey</w:t>
      </w:r>
      <w:r>
        <w:rPr>
          <w:color w:val="000000"/>
          <w:sz w:val="20"/>
          <w:szCs w:val="20"/>
        </w:rPr>
        <w:t>s</w:t>
      </w:r>
      <w:r w:rsidR="00262EF2">
        <w:rPr>
          <w:color w:val="000000"/>
          <w:sz w:val="20"/>
          <w:szCs w:val="20"/>
        </w:rPr>
        <w:t xml:space="preserve"> its assumed values </w:t>
      </w:r>
      <w:r>
        <w:rPr>
          <w:color w:val="000000"/>
          <w:sz w:val="20"/>
          <w:szCs w:val="20"/>
        </w:rPr>
        <w:t>to the NW is achieved by the following:</w:t>
      </w:r>
    </w:p>
    <w:p w14:paraId="497905EA" w14:textId="62EB716C" w:rsidR="00262EF2" w:rsidRPr="00262EF2" w:rsidRDefault="00262EF2" w:rsidP="00262EF2">
      <w:pPr>
        <w:pStyle w:val="ListParagraph"/>
        <w:numPr>
          <w:ilvl w:val="0"/>
          <w:numId w:val="94"/>
        </w:numPr>
        <w:jc w:val="both"/>
        <w:rPr>
          <w:b/>
          <w:bCs/>
          <w:i/>
          <w:iCs/>
          <w:color w:val="000000"/>
          <w:sz w:val="20"/>
          <w:szCs w:val="20"/>
        </w:rPr>
      </w:pPr>
      <w:r>
        <w:rPr>
          <w:color w:val="000000"/>
          <w:sz w:val="20"/>
          <w:szCs w:val="20"/>
        </w:rPr>
        <w:t xml:space="preserve">NW can configure the additional condition parameters </w:t>
      </w:r>
      <w:r w:rsidR="00351F4D">
        <w:rPr>
          <w:color w:val="000000"/>
          <w:sz w:val="20"/>
          <w:szCs w:val="20"/>
        </w:rPr>
        <w:t>for the UE to use</w:t>
      </w:r>
      <w:r>
        <w:rPr>
          <w:color w:val="000000"/>
          <w:sz w:val="20"/>
          <w:szCs w:val="20"/>
        </w:rPr>
        <w:t xml:space="preserve">. The NW need not configure the exact values but </w:t>
      </w:r>
      <w:r w:rsidR="00351F4D">
        <w:rPr>
          <w:color w:val="000000"/>
          <w:sz w:val="20"/>
          <w:szCs w:val="20"/>
        </w:rPr>
        <w:t>even</w:t>
      </w:r>
      <w:r>
        <w:rPr>
          <w:color w:val="000000"/>
          <w:sz w:val="20"/>
          <w:szCs w:val="20"/>
        </w:rPr>
        <w:t xml:space="preserve"> a range of values</w:t>
      </w:r>
      <w:r w:rsidR="00351F4D">
        <w:rPr>
          <w:color w:val="000000"/>
          <w:sz w:val="20"/>
          <w:szCs w:val="20"/>
        </w:rPr>
        <w:t xml:space="preserve"> could suffice.</w:t>
      </w:r>
    </w:p>
    <w:p w14:paraId="78DD96F4" w14:textId="32783AEB" w:rsidR="00B35F5D" w:rsidRPr="00B35F5D" w:rsidRDefault="005915F2" w:rsidP="00617B3F">
      <w:pPr>
        <w:pStyle w:val="ListParagraph"/>
        <w:numPr>
          <w:ilvl w:val="0"/>
          <w:numId w:val="94"/>
        </w:numPr>
        <w:jc w:val="both"/>
        <w:rPr>
          <w:b/>
          <w:bCs/>
          <w:i/>
          <w:iCs/>
          <w:color w:val="000000"/>
          <w:sz w:val="20"/>
          <w:szCs w:val="20"/>
        </w:rPr>
      </w:pPr>
      <w:r w:rsidRPr="00BC4CB0">
        <w:rPr>
          <w:color w:val="000000"/>
          <w:sz w:val="20"/>
          <w:szCs w:val="20"/>
          <w:u w:val="single"/>
        </w:rPr>
        <w:t>Data collection for model selection:</w:t>
      </w:r>
      <w:r>
        <w:rPr>
          <w:color w:val="000000"/>
          <w:sz w:val="20"/>
          <w:szCs w:val="20"/>
        </w:rPr>
        <w:t xml:space="preserve"> The NW can trigger data collection </w:t>
      </w:r>
      <w:r w:rsidR="00617B3F">
        <w:rPr>
          <w:color w:val="000000"/>
          <w:sz w:val="20"/>
          <w:szCs w:val="20"/>
        </w:rPr>
        <w:t xml:space="preserve">at the UE. </w:t>
      </w:r>
      <w:r w:rsidR="00617B3F" w:rsidRPr="00F93B2F">
        <w:rPr>
          <w:color w:val="000000"/>
          <w:sz w:val="20"/>
          <w:szCs w:val="20"/>
        </w:rPr>
        <w:t>In other words, the NW tells the UE to start collecting data for a duration of time in which the true value of the UE-assumed parameter(s) is/are active.</w:t>
      </w:r>
      <w:r w:rsidR="00617B3F">
        <w:rPr>
          <w:color w:val="000000"/>
          <w:sz w:val="20"/>
          <w:szCs w:val="20"/>
        </w:rPr>
        <w:t xml:space="preserve"> The UE then uses that data to perform inference on all its models and select the best one. </w:t>
      </w:r>
    </w:p>
    <w:p w14:paraId="66626241" w14:textId="647E55A0" w:rsidR="00B35F5D" w:rsidRPr="00B35F5D" w:rsidRDefault="005915F2" w:rsidP="000F20AE">
      <w:pPr>
        <w:pStyle w:val="ListParagraph"/>
        <w:numPr>
          <w:ilvl w:val="0"/>
          <w:numId w:val="94"/>
        </w:numPr>
        <w:jc w:val="both"/>
        <w:rPr>
          <w:b/>
          <w:bCs/>
          <w:i/>
          <w:iCs/>
          <w:color w:val="000000"/>
          <w:sz w:val="20"/>
          <w:szCs w:val="20"/>
        </w:rPr>
      </w:pPr>
      <w:r w:rsidRPr="00BC4CB0">
        <w:rPr>
          <w:color w:val="000000"/>
          <w:sz w:val="20"/>
          <w:szCs w:val="20"/>
          <w:u w:val="single"/>
        </w:rPr>
        <w:t>Data collection for training:</w:t>
      </w:r>
      <w:r>
        <w:rPr>
          <w:color w:val="000000"/>
          <w:sz w:val="20"/>
          <w:szCs w:val="20"/>
        </w:rPr>
        <w:t xml:space="preserve"> </w:t>
      </w:r>
      <w:r w:rsidR="00B35F5D" w:rsidRPr="00F93B2F">
        <w:rPr>
          <w:color w:val="000000"/>
          <w:sz w:val="20"/>
          <w:szCs w:val="20"/>
        </w:rPr>
        <w:t xml:space="preserve">The NW can trigger data collection at the UE. In other words, the NW tells the UE to start collecting data for a duration of time in which the true value of the UE-assumed parameter(s) is/are active. The UE then uses that data to train its models. </w:t>
      </w:r>
    </w:p>
    <w:p w14:paraId="4D236333" w14:textId="1A8E7670" w:rsidR="00B35F5D" w:rsidRDefault="00B35F5D" w:rsidP="000F20AE">
      <w:pPr>
        <w:pStyle w:val="ListParagraph"/>
        <w:numPr>
          <w:ilvl w:val="0"/>
          <w:numId w:val="94"/>
        </w:numPr>
        <w:jc w:val="both"/>
        <w:rPr>
          <w:sz w:val="20"/>
          <w:szCs w:val="20"/>
          <w:lang w:eastAsia="zh-CN"/>
        </w:rPr>
      </w:pPr>
      <w:r>
        <w:rPr>
          <w:sz w:val="20"/>
          <w:szCs w:val="20"/>
          <w:lang w:eastAsia="zh-CN"/>
        </w:rPr>
        <w:t xml:space="preserve">NW/NW-side entity trains a model corresponding to its additional conditions and transfers it to the UE. </w:t>
      </w:r>
    </w:p>
    <w:p w14:paraId="4D5F224F" w14:textId="36F567EB" w:rsidR="00B35F5D" w:rsidRDefault="009540A7" w:rsidP="009540A7">
      <w:pPr>
        <w:jc w:val="both"/>
        <w:rPr>
          <w:sz w:val="20"/>
          <w:szCs w:val="20"/>
          <w:lang w:eastAsia="zh-CN"/>
        </w:rPr>
      </w:pPr>
      <w:r>
        <w:rPr>
          <w:sz w:val="20"/>
          <w:szCs w:val="20"/>
          <w:lang w:eastAsia="zh-CN"/>
        </w:rPr>
        <w:t xml:space="preserve">Note: </w:t>
      </w:r>
      <w:r w:rsidR="00BC4CB0">
        <w:rPr>
          <w:sz w:val="20"/>
          <w:szCs w:val="20"/>
          <w:lang w:eastAsia="zh-CN"/>
        </w:rPr>
        <w:t>The above proposal is under the assumption that there exists a m</w:t>
      </w:r>
      <w:r>
        <w:rPr>
          <w:sz w:val="20"/>
          <w:szCs w:val="20"/>
          <w:lang w:eastAsia="zh-CN"/>
        </w:rPr>
        <w:t xml:space="preserve">echanism for </w:t>
      </w:r>
      <w:r w:rsidR="00BC4CB0">
        <w:rPr>
          <w:sz w:val="20"/>
          <w:szCs w:val="20"/>
          <w:lang w:eastAsia="zh-CN"/>
        </w:rPr>
        <w:t xml:space="preserve">the </w:t>
      </w:r>
      <w:r>
        <w:rPr>
          <w:sz w:val="20"/>
          <w:szCs w:val="20"/>
          <w:lang w:eastAsia="zh-CN"/>
        </w:rPr>
        <w:t>UE to conv</w:t>
      </w:r>
      <w:r w:rsidR="00BC4CB0">
        <w:rPr>
          <w:sz w:val="20"/>
          <w:szCs w:val="20"/>
          <w:lang w:eastAsia="zh-CN"/>
        </w:rPr>
        <w:t xml:space="preserve">ey assumed additional conditions to the NW. </w:t>
      </w:r>
    </w:p>
    <w:p w14:paraId="4028125A" w14:textId="6FFB5EBD" w:rsidR="00AC3215" w:rsidRDefault="009540A7" w:rsidP="009540A7">
      <w:pPr>
        <w:contextualSpacing/>
        <w:jc w:val="both"/>
        <w:rPr>
          <w:color w:val="000000"/>
          <w:sz w:val="20"/>
          <w:szCs w:val="20"/>
        </w:rPr>
      </w:pPr>
      <w:r w:rsidRPr="00BC4CB0">
        <w:rPr>
          <w:b/>
          <w:bCs/>
          <w:i/>
          <w:iCs/>
          <w:sz w:val="20"/>
          <w:szCs w:val="20"/>
          <w:u w:val="single"/>
          <w:lang w:eastAsia="zh-CN"/>
        </w:rPr>
        <w:t>Proposal 2:</w:t>
      </w:r>
      <w:r>
        <w:rPr>
          <w:sz w:val="20"/>
          <w:szCs w:val="20"/>
          <w:lang w:eastAsia="zh-CN"/>
        </w:rPr>
        <w:t xml:space="preserve"> </w:t>
      </w:r>
      <w:r w:rsidR="00AC3215">
        <w:rPr>
          <w:color w:val="000000"/>
          <w:sz w:val="20"/>
          <w:szCs w:val="20"/>
        </w:rPr>
        <w:t>To achieve c</w:t>
      </w:r>
      <w:r>
        <w:rPr>
          <w:color w:val="000000"/>
          <w:sz w:val="20"/>
          <w:szCs w:val="20"/>
        </w:rPr>
        <w:t>onsistency of NW-side additional conditions when the UE does not convey its assumed values to the NW</w:t>
      </w:r>
      <w:r w:rsidR="00AC3215">
        <w:rPr>
          <w:color w:val="000000"/>
          <w:sz w:val="20"/>
          <w:szCs w:val="20"/>
        </w:rPr>
        <w:t xml:space="preserve">, the following 2 scenarios must be considered. </w:t>
      </w:r>
    </w:p>
    <w:p w14:paraId="5A2C092D" w14:textId="77777777" w:rsidR="00AC3215" w:rsidRDefault="00AC3215" w:rsidP="009540A7">
      <w:pPr>
        <w:contextualSpacing/>
        <w:jc w:val="both"/>
        <w:rPr>
          <w:color w:val="000000"/>
          <w:sz w:val="20"/>
          <w:szCs w:val="20"/>
        </w:rPr>
      </w:pPr>
    </w:p>
    <w:p w14:paraId="64165CC6" w14:textId="1F47BD3F" w:rsidR="00AC3215" w:rsidRDefault="00AC3215" w:rsidP="009540A7">
      <w:pPr>
        <w:contextualSpacing/>
        <w:jc w:val="both"/>
        <w:rPr>
          <w:color w:val="000000"/>
          <w:sz w:val="20"/>
          <w:szCs w:val="20"/>
        </w:rPr>
      </w:pPr>
      <w:r w:rsidRPr="00F360AC">
        <w:rPr>
          <w:color w:val="000000"/>
          <w:sz w:val="20"/>
          <w:szCs w:val="20"/>
          <w:u w:val="single"/>
        </w:rPr>
        <w:t>Scenario 1:</w:t>
      </w:r>
      <w:r>
        <w:rPr>
          <w:color w:val="000000"/>
          <w:sz w:val="20"/>
          <w:szCs w:val="20"/>
        </w:rPr>
        <w:t xml:space="preserve"> NW conveys its additional conditions to the UE (if feasible)</w:t>
      </w:r>
    </w:p>
    <w:p w14:paraId="46992097" w14:textId="6C2BB9B2" w:rsidR="00AC3215" w:rsidRDefault="00AC3215" w:rsidP="00AC3215">
      <w:pPr>
        <w:pStyle w:val="ListParagraph"/>
        <w:numPr>
          <w:ilvl w:val="0"/>
          <w:numId w:val="98"/>
        </w:numPr>
        <w:jc w:val="both"/>
        <w:rPr>
          <w:color w:val="000000"/>
          <w:sz w:val="20"/>
          <w:szCs w:val="20"/>
        </w:rPr>
      </w:pPr>
      <w:r>
        <w:rPr>
          <w:color w:val="000000"/>
          <w:sz w:val="20"/>
          <w:szCs w:val="20"/>
        </w:rPr>
        <w:t xml:space="preserve">UE can select the best applicable model based on the conveyed additional conditions </w:t>
      </w:r>
    </w:p>
    <w:p w14:paraId="6C384368" w14:textId="4E3BD68D" w:rsidR="00AC3215" w:rsidRPr="00AC3215" w:rsidRDefault="00AC3215" w:rsidP="00AC3215">
      <w:pPr>
        <w:pStyle w:val="ListParagraph"/>
        <w:numPr>
          <w:ilvl w:val="0"/>
          <w:numId w:val="98"/>
        </w:numPr>
        <w:jc w:val="both"/>
        <w:rPr>
          <w:color w:val="000000"/>
          <w:sz w:val="20"/>
          <w:szCs w:val="20"/>
        </w:rPr>
      </w:pPr>
      <w:r>
        <w:rPr>
          <w:color w:val="000000"/>
          <w:sz w:val="20"/>
          <w:szCs w:val="20"/>
        </w:rPr>
        <w:t>UE can train models corresponding to the conveyed additional conditions</w:t>
      </w:r>
    </w:p>
    <w:p w14:paraId="1309E7A5" w14:textId="64AE9CFF" w:rsidR="00AC3215" w:rsidRDefault="00AC3215" w:rsidP="009540A7">
      <w:pPr>
        <w:contextualSpacing/>
        <w:jc w:val="both"/>
        <w:rPr>
          <w:color w:val="000000"/>
          <w:sz w:val="20"/>
          <w:szCs w:val="20"/>
        </w:rPr>
      </w:pPr>
      <w:r w:rsidRPr="00F360AC">
        <w:rPr>
          <w:color w:val="000000"/>
          <w:sz w:val="20"/>
          <w:szCs w:val="20"/>
          <w:u w:val="single"/>
        </w:rPr>
        <w:t>Scenario 2:</w:t>
      </w:r>
      <w:r>
        <w:rPr>
          <w:color w:val="000000"/>
          <w:sz w:val="20"/>
          <w:szCs w:val="20"/>
        </w:rPr>
        <w:t xml:space="preserve"> NW does not convey its additional conditions to the UE. In this scenario consistency is achieved by the following steps. </w:t>
      </w:r>
    </w:p>
    <w:p w14:paraId="701BCEC4" w14:textId="77777777" w:rsidR="00AC3215" w:rsidRDefault="00AC3215" w:rsidP="009540A7">
      <w:pPr>
        <w:contextualSpacing/>
        <w:jc w:val="both"/>
        <w:rPr>
          <w:color w:val="000000"/>
          <w:sz w:val="20"/>
          <w:szCs w:val="20"/>
        </w:rPr>
      </w:pPr>
    </w:p>
    <w:p w14:paraId="799E81DA" w14:textId="31296887" w:rsidR="009540A7" w:rsidRDefault="009540A7" w:rsidP="009540A7">
      <w:pPr>
        <w:contextualSpacing/>
        <w:jc w:val="both"/>
        <w:rPr>
          <w:color w:val="000000"/>
          <w:sz w:val="20"/>
          <w:szCs w:val="20"/>
        </w:rPr>
      </w:pPr>
      <w:r>
        <w:rPr>
          <w:color w:val="000000"/>
          <w:sz w:val="20"/>
          <w:szCs w:val="20"/>
        </w:rPr>
        <w:t>Step 1: Model monitoring</w:t>
      </w:r>
    </w:p>
    <w:p w14:paraId="1B75E220" w14:textId="1262AEA9" w:rsidR="009540A7" w:rsidRDefault="009540A7" w:rsidP="009540A7">
      <w:pPr>
        <w:contextualSpacing/>
        <w:jc w:val="both"/>
        <w:rPr>
          <w:color w:val="000000"/>
          <w:sz w:val="20"/>
          <w:szCs w:val="20"/>
        </w:rPr>
      </w:pPr>
      <w:r>
        <w:rPr>
          <w:color w:val="000000"/>
          <w:sz w:val="20"/>
          <w:szCs w:val="20"/>
        </w:rPr>
        <w:t xml:space="preserve">Step 2: Based on the </w:t>
      </w:r>
      <w:r w:rsidR="00BC4CB0">
        <w:rPr>
          <w:color w:val="000000"/>
          <w:sz w:val="20"/>
          <w:szCs w:val="20"/>
        </w:rPr>
        <w:t>KPI results</w:t>
      </w:r>
      <w:r>
        <w:rPr>
          <w:color w:val="000000"/>
          <w:sz w:val="20"/>
          <w:szCs w:val="20"/>
        </w:rPr>
        <w:t xml:space="preserve"> of monitoring</w:t>
      </w:r>
      <w:r w:rsidR="00BC4CB0">
        <w:rPr>
          <w:color w:val="000000"/>
          <w:sz w:val="20"/>
          <w:szCs w:val="20"/>
        </w:rPr>
        <w:t>,</w:t>
      </w:r>
      <w:r>
        <w:rPr>
          <w:color w:val="000000"/>
          <w:sz w:val="20"/>
          <w:szCs w:val="20"/>
        </w:rPr>
        <w:t xml:space="preserve"> NW can do one of the following:</w:t>
      </w:r>
    </w:p>
    <w:p w14:paraId="190538C7" w14:textId="62095843" w:rsidR="009540A7" w:rsidRDefault="00BC4CB0" w:rsidP="009540A7">
      <w:pPr>
        <w:pStyle w:val="ListParagraph"/>
        <w:numPr>
          <w:ilvl w:val="0"/>
          <w:numId w:val="95"/>
        </w:numPr>
        <w:jc w:val="both"/>
        <w:rPr>
          <w:color w:val="000000"/>
          <w:sz w:val="20"/>
          <w:szCs w:val="20"/>
        </w:rPr>
      </w:pPr>
      <w:r>
        <w:rPr>
          <w:color w:val="000000"/>
          <w:sz w:val="20"/>
          <w:szCs w:val="20"/>
        </w:rPr>
        <w:t>Configure model selection/switching at the UE.</w:t>
      </w:r>
    </w:p>
    <w:p w14:paraId="41578D78" w14:textId="24FD0067" w:rsidR="009540A7" w:rsidRPr="009540A7" w:rsidRDefault="009540A7" w:rsidP="009540A7">
      <w:pPr>
        <w:pStyle w:val="ListParagraph"/>
        <w:numPr>
          <w:ilvl w:val="0"/>
          <w:numId w:val="95"/>
        </w:numPr>
        <w:jc w:val="both"/>
        <w:rPr>
          <w:color w:val="000000"/>
          <w:sz w:val="20"/>
          <w:szCs w:val="20"/>
        </w:rPr>
      </w:pPr>
      <w:r>
        <w:rPr>
          <w:color w:val="000000"/>
          <w:sz w:val="20"/>
          <w:szCs w:val="20"/>
        </w:rPr>
        <w:t xml:space="preserve">Train a model </w:t>
      </w:r>
      <w:r>
        <w:rPr>
          <w:sz w:val="20"/>
          <w:szCs w:val="20"/>
          <w:lang w:eastAsia="zh-CN"/>
        </w:rPr>
        <w:t>corresponding to its additional conditions and transfer it to the UE</w:t>
      </w:r>
    </w:p>
    <w:p w14:paraId="22AF24B1" w14:textId="0DF0BA0E" w:rsidR="00AC3215" w:rsidRPr="00AC3215" w:rsidRDefault="009540A7" w:rsidP="00AC3215">
      <w:pPr>
        <w:pStyle w:val="ListParagraph"/>
        <w:numPr>
          <w:ilvl w:val="0"/>
          <w:numId w:val="95"/>
        </w:numPr>
        <w:jc w:val="both"/>
        <w:rPr>
          <w:color w:val="000000"/>
          <w:sz w:val="20"/>
          <w:szCs w:val="20"/>
        </w:rPr>
      </w:pPr>
      <w:r>
        <w:rPr>
          <w:sz w:val="20"/>
          <w:szCs w:val="20"/>
          <w:lang w:eastAsia="zh-CN"/>
        </w:rPr>
        <w:t>Trigger data collection at the UE for training a new model or fine-tuning an existing model</w:t>
      </w:r>
    </w:p>
    <w:p w14:paraId="51A1D684" w14:textId="31F0BF9D" w:rsidR="009540A7" w:rsidRPr="00BC4CB0" w:rsidRDefault="00BC4CB0" w:rsidP="00BC4CB0">
      <w:pPr>
        <w:jc w:val="both"/>
        <w:rPr>
          <w:color w:val="000000"/>
          <w:sz w:val="20"/>
          <w:szCs w:val="20"/>
        </w:rPr>
      </w:pPr>
      <w:r>
        <w:rPr>
          <w:sz w:val="20"/>
          <w:szCs w:val="20"/>
          <w:lang w:eastAsia="zh-CN"/>
        </w:rPr>
        <w:t>Note: If all the above 3 options are not applicable, the NW can c</w:t>
      </w:r>
      <w:r w:rsidR="009540A7" w:rsidRPr="00BC4CB0">
        <w:rPr>
          <w:sz w:val="20"/>
          <w:szCs w:val="20"/>
          <w:lang w:eastAsia="zh-CN"/>
        </w:rPr>
        <w:t>onfigure a fallback to legacy.</w:t>
      </w:r>
    </w:p>
    <w:p w14:paraId="20A47F97" w14:textId="77777777" w:rsidR="009540A7" w:rsidRPr="009540A7" w:rsidRDefault="009540A7" w:rsidP="009540A7">
      <w:pPr>
        <w:contextualSpacing/>
        <w:jc w:val="both"/>
        <w:rPr>
          <w:color w:val="000000"/>
          <w:sz w:val="20"/>
          <w:szCs w:val="20"/>
        </w:rPr>
      </w:pPr>
    </w:p>
    <w:p w14:paraId="6EE27C25" w14:textId="13B0E102" w:rsidR="007656E0" w:rsidRDefault="00351F4D" w:rsidP="007108E9">
      <w:pPr>
        <w:contextualSpacing/>
        <w:rPr>
          <w:b/>
          <w:bCs/>
          <w:sz w:val="20"/>
          <w:szCs w:val="20"/>
          <w:u w:val="single"/>
          <w:lang w:eastAsia="zh-CN"/>
        </w:rPr>
      </w:pPr>
      <w:r>
        <w:rPr>
          <w:b/>
          <w:bCs/>
          <w:sz w:val="20"/>
          <w:szCs w:val="20"/>
          <w:u w:val="single"/>
          <w:lang w:eastAsia="zh-CN"/>
        </w:rPr>
        <w:t xml:space="preserve">2.2 </w:t>
      </w:r>
      <w:r w:rsidR="005915F2" w:rsidRPr="00617B3F">
        <w:rPr>
          <w:b/>
          <w:bCs/>
          <w:sz w:val="20"/>
          <w:szCs w:val="20"/>
          <w:u w:val="single"/>
          <w:lang w:eastAsia="zh-CN"/>
        </w:rPr>
        <w:t>Model Identification</w:t>
      </w:r>
      <w:r>
        <w:rPr>
          <w:b/>
          <w:bCs/>
          <w:sz w:val="20"/>
          <w:szCs w:val="20"/>
          <w:u w:val="single"/>
          <w:lang w:eastAsia="zh-CN"/>
        </w:rPr>
        <w:t xml:space="preserve"> Types</w:t>
      </w:r>
      <w:r w:rsidR="00C60A04">
        <w:rPr>
          <w:b/>
          <w:bCs/>
          <w:sz w:val="20"/>
          <w:szCs w:val="20"/>
          <w:u w:val="single"/>
          <w:lang w:eastAsia="zh-CN"/>
        </w:rPr>
        <w:t xml:space="preserve"> and their applicability</w:t>
      </w:r>
    </w:p>
    <w:p w14:paraId="2F73839A" w14:textId="77777777" w:rsidR="001D50C0" w:rsidRDefault="001D50C0" w:rsidP="007108E9">
      <w:pPr>
        <w:contextualSpacing/>
        <w:rPr>
          <w:b/>
          <w:bCs/>
          <w:sz w:val="20"/>
          <w:szCs w:val="20"/>
          <w:u w:val="single"/>
          <w:lang w:eastAsia="zh-CN"/>
        </w:rPr>
      </w:pPr>
    </w:p>
    <w:p w14:paraId="4DE21F17" w14:textId="7611C49C" w:rsidR="001D50C0" w:rsidRDefault="00B24CCC" w:rsidP="007108E9">
      <w:pPr>
        <w:contextualSpacing/>
        <w:rPr>
          <w:sz w:val="20"/>
          <w:szCs w:val="20"/>
          <w:lang w:eastAsia="zh-CN"/>
        </w:rPr>
      </w:pPr>
      <w:r w:rsidRPr="00B24CCC">
        <w:rPr>
          <w:b/>
          <w:bCs/>
          <w:i/>
          <w:iCs/>
          <w:sz w:val="20"/>
          <w:szCs w:val="20"/>
          <w:u w:val="single"/>
          <w:lang w:eastAsia="zh-CN"/>
        </w:rPr>
        <w:t>Proposal 3:</w:t>
      </w:r>
      <w:r>
        <w:rPr>
          <w:sz w:val="20"/>
          <w:szCs w:val="20"/>
          <w:lang w:eastAsia="zh-CN"/>
        </w:rPr>
        <w:t xml:space="preserve"> </w:t>
      </w:r>
      <w:r w:rsidR="001D50C0">
        <w:rPr>
          <w:sz w:val="20"/>
          <w:szCs w:val="20"/>
          <w:lang w:eastAsia="zh-CN"/>
        </w:rPr>
        <w:t xml:space="preserve">UE initiated model identification with over the air signalling (Type B1) is applicable under the following scenarios: </w:t>
      </w:r>
    </w:p>
    <w:p w14:paraId="15C62B0B" w14:textId="3840EF64" w:rsidR="001D50C0" w:rsidRDefault="001D50C0" w:rsidP="001D50C0">
      <w:pPr>
        <w:pStyle w:val="ListParagraph"/>
        <w:numPr>
          <w:ilvl w:val="0"/>
          <w:numId w:val="96"/>
        </w:numPr>
        <w:rPr>
          <w:sz w:val="20"/>
          <w:szCs w:val="20"/>
          <w:lang w:eastAsia="zh-CN"/>
        </w:rPr>
      </w:pPr>
      <w:r>
        <w:rPr>
          <w:sz w:val="20"/>
          <w:szCs w:val="20"/>
          <w:lang w:eastAsia="zh-CN"/>
        </w:rPr>
        <w:lastRenderedPageBreak/>
        <w:t>UE trains a new model</w:t>
      </w:r>
      <w:r w:rsidR="00B24CCC">
        <w:rPr>
          <w:sz w:val="20"/>
          <w:szCs w:val="20"/>
          <w:lang w:eastAsia="zh-CN"/>
        </w:rPr>
        <w:t xml:space="preserve"> using its own data (data obtained without NW inputs on the NW-side additional conditions). </w:t>
      </w:r>
    </w:p>
    <w:p w14:paraId="78B1EAB1" w14:textId="2F75C1C0" w:rsidR="00B24CCC" w:rsidRPr="001C0A56" w:rsidRDefault="001D50C0" w:rsidP="001C0A56">
      <w:pPr>
        <w:pStyle w:val="ListParagraph"/>
        <w:numPr>
          <w:ilvl w:val="0"/>
          <w:numId w:val="96"/>
        </w:numPr>
        <w:rPr>
          <w:sz w:val="20"/>
          <w:szCs w:val="20"/>
          <w:lang w:eastAsia="zh-CN"/>
        </w:rPr>
      </w:pPr>
      <w:r w:rsidRPr="00B24CCC">
        <w:rPr>
          <w:sz w:val="20"/>
          <w:szCs w:val="20"/>
          <w:lang w:eastAsia="zh-CN"/>
        </w:rPr>
        <w:t>Existing UE-side model is updated by fine tuning</w:t>
      </w:r>
      <w:r w:rsidR="00B24CCC">
        <w:rPr>
          <w:sz w:val="20"/>
          <w:szCs w:val="20"/>
          <w:lang w:eastAsia="zh-CN"/>
        </w:rPr>
        <w:t xml:space="preserve"> using its own data (data obtained without NW inputs on the NW-side additional conditions). </w:t>
      </w:r>
    </w:p>
    <w:p w14:paraId="7F63E4F8" w14:textId="1942083E" w:rsidR="001D50C0" w:rsidRPr="00B24CCC" w:rsidRDefault="00B24CCC" w:rsidP="00B24CCC">
      <w:pPr>
        <w:rPr>
          <w:sz w:val="20"/>
          <w:szCs w:val="20"/>
          <w:lang w:eastAsia="zh-CN"/>
        </w:rPr>
      </w:pPr>
      <w:r w:rsidRPr="00B24CCC">
        <w:rPr>
          <w:b/>
          <w:bCs/>
          <w:i/>
          <w:iCs/>
          <w:sz w:val="20"/>
          <w:szCs w:val="20"/>
          <w:u w:val="single"/>
          <w:lang w:eastAsia="zh-CN"/>
        </w:rPr>
        <w:t>Proposal 4:</w:t>
      </w:r>
      <w:r>
        <w:rPr>
          <w:sz w:val="20"/>
          <w:szCs w:val="20"/>
          <w:lang w:eastAsia="zh-CN"/>
        </w:rPr>
        <w:t xml:space="preserve"> </w:t>
      </w:r>
      <w:r w:rsidR="001D50C0" w:rsidRPr="00B24CCC">
        <w:rPr>
          <w:sz w:val="20"/>
          <w:szCs w:val="20"/>
          <w:lang w:eastAsia="zh-CN"/>
        </w:rPr>
        <w:t xml:space="preserve">NW initiated model identification with over the air signalling (Type B2) is applicable under the following scenarios: </w:t>
      </w:r>
    </w:p>
    <w:p w14:paraId="434D5808" w14:textId="7F2DB321" w:rsidR="001D50C0" w:rsidRDefault="001D50C0" w:rsidP="001D50C0">
      <w:pPr>
        <w:pStyle w:val="ListParagraph"/>
        <w:numPr>
          <w:ilvl w:val="0"/>
          <w:numId w:val="97"/>
        </w:numPr>
        <w:rPr>
          <w:sz w:val="20"/>
          <w:szCs w:val="20"/>
          <w:lang w:eastAsia="zh-CN"/>
        </w:rPr>
      </w:pPr>
      <w:r>
        <w:rPr>
          <w:sz w:val="20"/>
          <w:szCs w:val="20"/>
          <w:lang w:eastAsia="zh-CN"/>
        </w:rPr>
        <w:t>NW triggers data collection (</w:t>
      </w:r>
      <w:r w:rsidR="00B24CCC">
        <w:rPr>
          <w:sz w:val="20"/>
          <w:szCs w:val="20"/>
          <w:lang w:eastAsia="zh-CN"/>
        </w:rPr>
        <w:t xml:space="preserve">mainly to achieve consistency of </w:t>
      </w:r>
      <w:r>
        <w:rPr>
          <w:sz w:val="20"/>
          <w:szCs w:val="20"/>
          <w:lang w:eastAsia="zh-CN"/>
        </w:rPr>
        <w:t>NW-side additional conditions) and the UE trains a model based on that data</w:t>
      </w:r>
    </w:p>
    <w:p w14:paraId="37C49247" w14:textId="7B2BFF52" w:rsidR="00626207" w:rsidRPr="001E2DD9" w:rsidRDefault="001D50C0" w:rsidP="001E2DD9">
      <w:pPr>
        <w:pStyle w:val="ListParagraph"/>
        <w:numPr>
          <w:ilvl w:val="0"/>
          <w:numId w:val="97"/>
        </w:numPr>
        <w:rPr>
          <w:sz w:val="20"/>
          <w:szCs w:val="20"/>
          <w:lang w:eastAsia="zh-CN"/>
        </w:rPr>
      </w:pPr>
      <w:r>
        <w:rPr>
          <w:sz w:val="20"/>
          <w:szCs w:val="20"/>
          <w:lang w:eastAsia="zh-CN"/>
        </w:rPr>
        <w:t>NW trains a model and transfers it to the UE</w:t>
      </w:r>
      <w:r w:rsidR="00B24CCC">
        <w:rPr>
          <w:sz w:val="20"/>
          <w:szCs w:val="20"/>
          <w:lang w:eastAsia="zh-CN"/>
        </w:rPr>
        <w:t xml:space="preserve">. If the NW knows the structure of a model already existing at the UE, the transfer will include only the weights. Otherwise, the entire trained model will be transferred either in open or proprietary format. </w:t>
      </w:r>
    </w:p>
    <w:p w14:paraId="4E7BB34C" w14:textId="5B077F5F" w:rsidR="00400E2E" w:rsidRPr="00B16DE5" w:rsidRDefault="00000000" w:rsidP="007108E9">
      <w:pPr>
        <w:pStyle w:val="Heading1"/>
        <w:numPr>
          <w:ilvl w:val="0"/>
          <w:numId w:val="2"/>
        </w:numPr>
        <w:contextualSpacing/>
        <w:jc w:val="both"/>
      </w:pPr>
      <w:r w:rsidRPr="00B16DE5">
        <w:t>References</w:t>
      </w:r>
    </w:p>
    <w:p w14:paraId="11ED4F55" w14:textId="584B6921" w:rsidR="00EE29B0" w:rsidRDefault="00000000" w:rsidP="007108E9">
      <w:pPr>
        <w:pStyle w:val="NormalWeb"/>
        <w:spacing w:beforeAutospacing="0" w:after="120" w:afterAutospacing="0"/>
        <w:contextualSpacing/>
        <w:jc w:val="both"/>
        <w:textAlignment w:val="baseline"/>
        <w:rPr>
          <w:color w:val="000000"/>
          <w:sz w:val="20"/>
          <w:szCs w:val="20"/>
        </w:rPr>
      </w:pPr>
      <w:r w:rsidRPr="00B16DE5">
        <w:rPr>
          <w:color w:val="000000"/>
          <w:sz w:val="20"/>
          <w:szCs w:val="20"/>
        </w:rPr>
        <w:t xml:space="preserve">[1] </w:t>
      </w:r>
      <w:r w:rsidR="00F44FFC" w:rsidRPr="00B16DE5">
        <w:rPr>
          <w:color w:val="000000"/>
          <w:sz w:val="20"/>
          <w:szCs w:val="20"/>
        </w:rPr>
        <w:t>Chair’s Notes, RAN1 #11</w:t>
      </w:r>
      <w:r w:rsidR="00EE29B0">
        <w:rPr>
          <w:color w:val="000000"/>
          <w:sz w:val="20"/>
          <w:szCs w:val="20"/>
        </w:rPr>
        <w:t>4-bis</w:t>
      </w:r>
      <w:r w:rsidR="00F44FFC" w:rsidRPr="00B16DE5">
        <w:rPr>
          <w:color w:val="000000"/>
          <w:sz w:val="20"/>
          <w:szCs w:val="20"/>
        </w:rPr>
        <w:t xml:space="preserve">, </w:t>
      </w:r>
      <w:r w:rsidR="00EE29B0">
        <w:rPr>
          <w:color w:val="000000"/>
          <w:sz w:val="20"/>
          <w:szCs w:val="20"/>
        </w:rPr>
        <w:t>October</w:t>
      </w:r>
      <w:r w:rsidR="00F44FFC" w:rsidRPr="00B16DE5">
        <w:rPr>
          <w:color w:val="000000"/>
          <w:sz w:val="20"/>
          <w:szCs w:val="20"/>
        </w:rPr>
        <w:t xml:space="preserve"> 2023</w:t>
      </w:r>
    </w:p>
    <w:p w14:paraId="48DD3E40" w14:textId="32A85366" w:rsidR="00EE29B0" w:rsidRDefault="00EE29B0" w:rsidP="007108E9">
      <w:pPr>
        <w:pStyle w:val="NormalWeb"/>
        <w:spacing w:beforeAutospacing="0" w:after="120" w:afterAutospacing="0"/>
        <w:contextualSpacing/>
        <w:jc w:val="both"/>
        <w:textAlignment w:val="baseline"/>
        <w:rPr>
          <w:color w:val="000000"/>
          <w:sz w:val="20"/>
          <w:szCs w:val="20"/>
        </w:rPr>
      </w:pPr>
      <w:r>
        <w:rPr>
          <w:color w:val="000000"/>
          <w:sz w:val="20"/>
          <w:szCs w:val="20"/>
        </w:rPr>
        <w:t xml:space="preserve">[2] </w:t>
      </w:r>
      <w:r w:rsidRPr="00B16DE5">
        <w:rPr>
          <w:color w:val="000000"/>
          <w:sz w:val="20"/>
          <w:szCs w:val="20"/>
        </w:rPr>
        <w:t>Chair’s Notes, RAN1 #113, May 2023</w:t>
      </w:r>
    </w:p>
    <w:p w14:paraId="7D20DEE0" w14:textId="6DE6EB02" w:rsidR="00ED424E" w:rsidRPr="00B16DE5" w:rsidRDefault="00ED424E" w:rsidP="007108E9">
      <w:pPr>
        <w:pStyle w:val="NormalWeb"/>
        <w:spacing w:beforeAutospacing="0" w:after="120" w:afterAutospacing="0"/>
        <w:contextualSpacing/>
        <w:jc w:val="both"/>
        <w:textAlignment w:val="baseline"/>
        <w:rPr>
          <w:color w:val="000000"/>
          <w:sz w:val="20"/>
          <w:szCs w:val="20"/>
        </w:rPr>
      </w:pPr>
      <w:r w:rsidRPr="00B16DE5">
        <w:rPr>
          <w:color w:val="000000"/>
          <w:sz w:val="20"/>
          <w:szCs w:val="20"/>
        </w:rPr>
        <w:t>[</w:t>
      </w:r>
      <w:r w:rsidR="00EE29B0">
        <w:rPr>
          <w:color w:val="000000"/>
          <w:sz w:val="20"/>
          <w:szCs w:val="20"/>
        </w:rPr>
        <w:t>3</w:t>
      </w:r>
      <w:r w:rsidRPr="00B16DE5">
        <w:rPr>
          <w:color w:val="000000"/>
          <w:sz w:val="20"/>
          <w:szCs w:val="20"/>
        </w:rPr>
        <w:t xml:space="preserve">] </w:t>
      </w:r>
      <w:r w:rsidR="00EE29B0" w:rsidRPr="00EE29B0">
        <w:rPr>
          <w:color w:val="000000"/>
          <w:sz w:val="20"/>
          <w:szCs w:val="20"/>
          <w:lang w:val="en-US"/>
        </w:rPr>
        <w:t>R1-2310374 Final summary of General Aspects of AIML Framework 3</w:t>
      </w:r>
      <w:r w:rsidRPr="00B16DE5">
        <w:rPr>
          <w:color w:val="000000"/>
          <w:sz w:val="20"/>
          <w:szCs w:val="20"/>
        </w:rPr>
        <w:t>, RAN1 #11</w:t>
      </w:r>
      <w:r w:rsidR="00201736">
        <w:rPr>
          <w:color w:val="000000"/>
          <w:sz w:val="20"/>
          <w:szCs w:val="20"/>
        </w:rPr>
        <w:t>4</w:t>
      </w:r>
      <w:r w:rsidR="00EE29B0">
        <w:rPr>
          <w:color w:val="000000"/>
          <w:sz w:val="20"/>
          <w:szCs w:val="20"/>
        </w:rPr>
        <w:t>-bis</w:t>
      </w:r>
      <w:r w:rsidRPr="00B16DE5">
        <w:rPr>
          <w:color w:val="000000"/>
          <w:sz w:val="20"/>
          <w:szCs w:val="20"/>
        </w:rPr>
        <w:t xml:space="preserve">, </w:t>
      </w:r>
      <w:r w:rsidR="00EE29B0">
        <w:rPr>
          <w:color w:val="000000"/>
          <w:sz w:val="20"/>
          <w:szCs w:val="20"/>
        </w:rPr>
        <w:t>October</w:t>
      </w:r>
      <w:r w:rsidRPr="00B16DE5">
        <w:rPr>
          <w:color w:val="000000"/>
          <w:sz w:val="20"/>
          <w:szCs w:val="20"/>
        </w:rPr>
        <w:t xml:space="preserve"> 2023</w:t>
      </w:r>
    </w:p>
    <w:p w14:paraId="289F2A27" w14:textId="77777777" w:rsidR="00ED424E" w:rsidRPr="00B16DE5" w:rsidRDefault="00ED424E" w:rsidP="007108E9">
      <w:pPr>
        <w:pStyle w:val="NormalWeb"/>
        <w:spacing w:beforeAutospacing="0" w:after="120" w:afterAutospacing="0"/>
        <w:contextualSpacing/>
        <w:jc w:val="both"/>
        <w:textAlignment w:val="baseline"/>
        <w:rPr>
          <w:color w:val="000000"/>
          <w:sz w:val="20"/>
          <w:szCs w:val="20"/>
        </w:rPr>
      </w:pPr>
    </w:p>
    <w:p w14:paraId="723CBB14" w14:textId="77777777" w:rsidR="00400E2E" w:rsidRPr="00B16DE5" w:rsidRDefault="00400E2E" w:rsidP="007108E9">
      <w:pPr>
        <w:contextualSpacing/>
        <w:jc w:val="both"/>
      </w:pPr>
    </w:p>
    <w:sectPr w:rsidR="00400E2E" w:rsidRPr="00B16DE5">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Noto Sans Symbols">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D1DA8"/>
    <w:multiLevelType w:val="hybridMultilevel"/>
    <w:tmpl w:val="55DA24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501BCC"/>
    <w:multiLevelType w:val="multilevel"/>
    <w:tmpl w:val="49BAD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094728"/>
    <w:multiLevelType w:val="multilevel"/>
    <w:tmpl w:val="174C2F3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B35504"/>
    <w:multiLevelType w:val="hybridMultilevel"/>
    <w:tmpl w:val="1F68635A"/>
    <w:lvl w:ilvl="0" w:tplc="E7B224C2">
      <w:start w:val="1"/>
      <w:numFmt w:val="decimal"/>
      <w:lvlText w:val="%1."/>
      <w:lvlJc w:val="left"/>
      <w:pPr>
        <w:ind w:left="720" w:hanging="360"/>
      </w:pPr>
      <w:rPr>
        <w:rFonts w:hint="default"/>
        <w:b w:val="0"/>
        <w:bCs w:val="0"/>
        <w:i w:val="0"/>
        <w:iCs w:val="0"/>
        <w:color w:val="00000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9079BB"/>
    <w:multiLevelType w:val="multilevel"/>
    <w:tmpl w:val="8134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071FBD"/>
    <w:multiLevelType w:val="multilevel"/>
    <w:tmpl w:val="82FEB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563DA8"/>
    <w:multiLevelType w:val="multilevel"/>
    <w:tmpl w:val="1024BC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1D3ACF"/>
    <w:multiLevelType w:val="multilevel"/>
    <w:tmpl w:val="99F618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6E6E6A"/>
    <w:multiLevelType w:val="multilevel"/>
    <w:tmpl w:val="4AA03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D64BAD"/>
    <w:multiLevelType w:val="multilevel"/>
    <w:tmpl w:val="C1A0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A45105"/>
    <w:multiLevelType w:val="multilevel"/>
    <w:tmpl w:val="E132D4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C160E27"/>
    <w:multiLevelType w:val="hybridMultilevel"/>
    <w:tmpl w:val="EC7E1E1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2D5E3871"/>
    <w:multiLevelType w:val="multilevel"/>
    <w:tmpl w:val="E7DEF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DD43F12"/>
    <w:multiLevelType w:val="multilevel"/>
    <w:tmpl w:val="C75E04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9D123F5"/>
    <w:multiLevelType w:val="multilevel"/>
    <w:tmpl w:val="738C49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D1A149E"/>
    <w:multiLevelType w:val="multilevel"/>
    <w:tmpl w:val="B95EC0D6"/>
    <w:lvl w:ilvl="0">
      <w:start w:val="1"/>
      <w:numFmt w:val="decimal"/>
      <w:lvlText w:val="%1."/>
      <w:lvlJc w:val="left"/>
      <w:pPr>
        <w:ind w:left="720" w:hanging="360"/>
      </w:pPr>
      <w:rPr>
        <w:rFonts w:hint="default"/>
        <w:b w:val="0"/>
        <w:bCs w:val="0"/>
        <w:i w:val="0"/>
        <w:iCs w:val="0"/>
        <w:color w:val="000000"/>
        <w:sz w:val="20"/>
      </w:rPr>
    </w:lvl>
    <w:lvl w:ilvl="1">
      <w:start w:val="1"/>
      <w:numFmt w:val="decimal"/>
      <w:lvlText w:val="%2."/>
      <w:lvlJc w:val="left"/>
      <w:pPr>
        <w:ind w:left="1440" w:hanging="360"/>
      </w:pPr>
      <w:rPr>
        <w:rFonts w:hint="default"/>
        <w:b w:val="0"/>
        <w:bCs w:val="0"/>
        <w:i w:val="0"/>
        <w:i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A60BEB"/>
    <w:multiLevelType w:val="multilevel"/>
    <w:tmpl w:val="B95EC0D6"/>
    <w:lvl w:ilvl="0">
      <w:start w:val="1"/>
      <w:numFmt w:val="decimal"/>
      <w:lvlText w:val="%1."/>
      <w:lvlJc w:val="left"/>
      <w:pPr>
        <w:ind w:left="720" w:hanging="360"/>
      </w:pPr>
      <w:rPr>
        <w:rFonts w:hint="default"/>
        <w:b w:val="0"/>
        <w:bCs w:val="0"/>
        <w:i w:val="0"/>
        <w:iCs w:val="0"/>
        <w:color w:val="000000"/>
        <w:sz w:val="20"/>
      </w:rPr>
    </w:lvl>
    <w:lvl w:ilvl="1">
      <w:start w:val="1"/>
      <w:numFmt w:val="decimal"/>
      <w:lvlText w:val="%2."/>
      <w:lvlJc w:val="left"/>
      <w:pPr>
        <w:ind w:left="1440" w:hanging="360"/>
      </w:pPr>
      <w:rPr>
        <w:rFonts w:hint="default"/>
        <w:b w:val="0"/>
        <w:bCs w:val="0"/>
        <w:i w:val="0"/>
        <w:i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4114D93"/>
    <w:multiLevelType w:val="multilevel"/>
    <w:tmpl w:val="B95EC0D6"/>
    <w:lvl w:ilvl="0">
      <w:start w:val="1"/>
      <w:numFmt w:val="decimal"/>
      <w:lvlText w:val="%1."/>
      <w:lvlJc w:val="left"/>
      <w:pPr>
        <w:ind w:left="720" w:hanging="360"/>
      </w:pPr>
      <w:rPr>
        <w:rFonts w:hint="default"/>
        <w:b w:val="0"/>
        <w:bCs w:val="0"/>
        <w:i w:val="0"/>
        <w:iCs w:val="0"/>
        <w:color w:val="000000"/>
        <w:sz w:val="20"/>
      </w:rPr>
    </w:lvl>
    <w:lvl w:ilvl="1">
      <w:start w:val="1"/>
      <w:numFmt w:val="decimal"/>
      <w:lvlText w:val="%2."/>
      <w:lvlJc w:val="left"/>
      <w:pPr>
        <w:ind w:left="1440" w:hanging="360"/>
      </w:pPr>
      <w:rPr>
        <w:rFonts w:hint="default"/>
        <w:b w:val="0"/>
        <w:bCs w:val="0"/>
        <w:i w:val="0"/>
        <w:i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733CC6"/>
    <w:multiLevelType w:val="multilevel"/>
    <w:tmpl w:val="4D0425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8AC05EE"/>
    <w:multiLevelType w:val="multilevel"/>
    <w:tmpl w:val="415007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4" w15:restartNumberingAfterBreak="0">
    <w:nsid w:val="5E621353"/>
    <w:multiLevelType w:val="hybridMultilevel"/>
    <w:tmpl w:val="C988F8D8"/>
    <w:lvl w:ilvl="0" w:tplc="8C925E2C">
      <w:start w:val="1"/>
      <w:numFmt w:val="decimal"/>
      <w:lvlText w:val="%1."/>
      <w:lvlJc w:val="left"/>
      <w:pPr>
        <w:ind w:left="720" w:hanging="360"/>
      </w:pPr>
      <w:rPr>
        <w:rFonts w:ascii="Times" w:hAnsi="Times" w:cs="Times" w:hint="default"/>
        <w:color w:val="000000"/>
        <w:sz w:val="20"/>
      </w:rPr>
    </w:lvl>
    <w:lvl w:ilvl="1" w:tplc="4006799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3131647"/>
    <w:multiLevelType w:val="hybridMultilevel"/>
    <w:tmpl w:val="3B406AD6"/>
    <w:lvl w:ilvl="0" w:tplc="272E9982">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5082C9B"/>
    <w:multiLevelType w:val="multilevel"/>
    <w:tmpl w:val="D9AAC9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74105D2"/>
    <w:multiLevelType w:val="multilevel"/>
    <w:tmpl w:val="B95EC0D6"/>
    <w:lvl w:ilvl="0">
      <w:start w:val="1"/>
      <w:numFmt w:val="decimal"/>
      <w:lvlText w:val="%1."/>
      <w:lvlJc w:val="left"/>
      <w:pPr>
        <w:ind w:left="720" w:hanging="360"/>
      </w:pPr>
      <w:rPr>
        <w:rFonts w:hint="default"/>
        <w:b w:val="0"/>
        <w:bCs w:val="0"/>
        <w:i w:val="0"/>
        <w:iCs w:val="0"/>
        <w:color w:val="000000"/>
        <w:sz w:val="20"/>
      </w:rPr>
    </w:lvl>
    <w:lvl w:ilvl="1">
      <w:start w:val="1"/>
      <w:numFmt w:val="decimal"/>
      <w:lvlText w:val="%2."/>
      <w:lvlJc w:val="left"/>
      <w:pPr>
        <w:ind w:left="1440" w:hanging="360"/>
      </w:pPr>
      <w:rPr>
        <w:rFonts w:hint="default"/>
        <w:b w:val="0"/>
        <w:bCs w:val="0"/>
        <w:i w:val="0"/>
        <w:i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AE2251B"/>
    <w:multiLevelType w:val="multilevel"/>
    <w:tmpl w:val="82C893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6FD17683"/>
    <w:multiLevelType w:val="multilevel"/>
    <w:tmpl w:val="B95EC0D6"/>
    <w:lvl w:ilvl="0">
      <w:start w:val="1"/>
      <w:numFmt w:val="decimal"/>
      <w:lvlText w:val="%1."/>
      <w:lvlJc w:val="left"/>
      <w:pPr>
        <w:ind w:left="720" w:hanging="360"/>
      </w:pPr>
      <w:rPr>
        <w:rFonts w:hint="default"/>
        <w:b w:val="0"/>
        <w:bCs w:val="0"/>
        <w:i w:val="0"/>
        <w:iCs w:val="0"/>
        <w:color w:val="000000"/>
        <w:sz w:val="20"/>
      </w:rPr>
    </w:lvl>
    <w:lvl w:ilvl="1">
      <w:start w:val="1"/>
      <w:numFmt w:val="decimal"/>
      <w:lvlText w:val="%2."/>
      <w:lvlJc w:val="left"/>
      <w:pPr>
        <w:ind w:left="1440" w:hanging="360"/>
      </w:pPr>
      <w:rPr>
        <w:rFonts w:hint="default"/>
        <w:b w:val="0"/>
        <w:bCs w:val="0"/>
        <w:i w:val="0"/>
        <w:i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1F216C9"/>
    <w:multiLevelType w:val="multilevel"/>
    <w:tmpl w:val="E7C4E6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i w:val="0"/>
        <w:i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2B14415"/>
    <w:multiLevelType w:val="multilevel"/>
    <w:tmpl w:val="D66C794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77780A06"/>
    <w:multiLevelType w:val="hybridMultilevel"/>
    <w:tmpl w:val="93A24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D416AE4"/>
    <w:multiLevelType w:val="multilevel"/>
    <w:tmpl w:val="D1288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6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43"/>
  </w:num>
  <w:num w:numId="2" w16cid:durableId="1465150905">
    <w:abstractNumId w:val="58"/>
  </w:num>
  <w:num w:numId="3" w16cid:durableId="510922458">
    <w:abstractNumId w:val="61"/>
  </w:num>
  <w:num w:numId="4" w16cid:durableId="1059745822">
    <w:abstractNumId w:val="29"/>
  </w:num>
  <w:num w:numId="5" w16cid:durableId="572357860">
    <w:abstractNumId w:val="22"/>
  </w:num>
  <w:num w:numId="6" w16cid:durableId="1389650435">
    <w:abstractNumId w:val="56"/>
  </w:num>
  <w:num w:numId="7" w16cid:durableId="520706498">
    <w:abstractNumId w:val="26"/>
  </w:num>
  <w:num w:numId="8" w16cid:durableId="1997487217">
    <w:abstractNumId w:val="36"/>
  </w:num>
  <w:num w:numId="9" w16cid:durableId="348213877">
    <w:abstractNumId w:val="61"/>
  </w:num>
  <w:num w:numId="10" w16cid:durableId="1243760723">
    <w:abstractNumId w:val="61"/>
  </w:num>
  <w:num w:numId="11" w16cid:durableId="665281204">
    <w:abstractNumId w:val="10"/>
  </w:num>
  <w:num w:numId="12" w16cid:durableId="1659765990">
    <w:abstractNumId w:val="65"/>
  </w:num>
  <w:num w:numId="13" w16cid:durableId="420835025">
    <w:abstractNumId w:val="24"/>
  </w:num>
  <w:num w:numId="14" w16cid:durableId="172107863">
    <w:abstractNumId w:val="59"/>
  </w:num>
  <w:num w:numId="15" w16cid:durableId="2076580652">
    <w:abstractNumId w:val="18"/>
  </w:num>
  <w:num w:numId="16" w16cid:durableId="2140217632">
    <w:abstractNumId w:val="18"/>
  </w:num>
  <w:num w:numId="17" w16cid:durableId="2140217632">
    <w:abstractNumId w:val="18"/>
  </w:num>
  <w:num w:numId="18" w16cid:durableId="2140217632">
    <w:abstractNumId w:val="18"/>
  </w:num>
  <w:num w:numId="19" w16cid:durableId="2140217632">
    <w:abstractNumId w:val="18"/>
  </w:num>
  <w:num w:numId="20" w16cid:durableId="2140217632">
    <w:abstractNumId w:val="18"/>
  </w:num>
  <w:num w:numId="21" w16cid:durableId="888958888">
    <w:abstractNumId w:val="9"/>
  </w:num>
  <w:num w:numId="22" w16cid:durableId="515534000">
    <w:abstractNumId w:val="9"/>
  </w:num>
  <w:num w:numId="23" w16cid:durableId="515534000">
    <w:abstractNumId w:val="9"/>
  </w:num>
  <w:num w:numId="24" w16cid:durableId="1912546662">
    <w:abstractNumId w:val="15"/>
  </w:num>
  <w:num w:numId="25" w16cid:durableId="150022581">
    <w:abstractNumId w:val="15"/>
  </w:num>
  <w:num w:numId="26" w16cid:durableId="150022581">
    <w:abstractNumId w:val="15"/>
  </w:num>
  <w:num w:numId="27" w16cid:durableId="150022581">
    <w:abstractNumId w:val="15"/>
  </w:num>
  <w:num w:numId="28" w16cid:durableId="150022581">
    <w:abstractNumId w:val="15"/>
  </w:num>
  <w:num w:numId="29" w16cid:durableId="2073965376">
    <w:abstractNumId w:val="16"/>
  </w:num>
  <w:num w:numId="30" w16cid:durableId="2136412809">
    <w:abstractNumId w:val="66"/>
  </w:num>
  <w:num w:numId="31" w16cid:durableId="517736907">
    <w:abstractNumId w:val="51"/>
  </w:num>
  <w:num w:numId="32" w16cid:durableId="1638679887">
    <w:abstractNumId w:val="30"/>
  </w:num>
  <w:num w:numId="33" w16cid:durableId="506139672">
    <w:abstractNumId w:val="5"/>
  </w:num>
  <w:num w:numId="34" w16cid:durableId="85466549">
    <w:abstractNumId w:val="54"/>
  </w:num>
  <w:num w:numId="35" w16cid:durableId="620496804">
    <w:abstractNumId w:val="55"/>
  </w:num>
  <w:num w:numId="36" w16cid:durableId="70582831">
    <w:abstractNumId w:val="6"/>
  </w:num>
  <w:num w:numId="37" w16cid:durableId="1044452854">
    <w:abstractNumId w:val="19"/>
  </w:num>
  <w:num w:numId="38" w16cid:durableId="2119055439">
    <w:abstractNumId w:val="37"/>
  </w:num>
  <w:num w:numId="39" w16cid:durableId="368338536">
    <w:abstractNumId w:val="42"/>
  </w:num>
  <w:num w:numId="40" w16cid:durableId="1879312359">
    <w:abstractNumId w:val="13"/>
  </w:num>
  <w:num w:numId="41" w16cid:durableId="1390112547">
    <w:abstractNumId w:val="62"/>
  </w:num>
  <w:num w:numId="42" w16cid:durableId="1588536664">
    <w:abstractNumId w:val="21"/>
  </w:num>
  <w:num w:numId="43" w16cid:durableId="1616332684">
    <w:abstractNumId w:val="34"/>
  </w:num>
  <w:num w:numId="44" w16cid:durableId="37508709">
    <w:abstractNumId w:val="25"/>
  </w:num>
  <w:num w:numId="45" w16cid:durableId="771630792">
    <w:abstractNumId w:val="48"/>
  </w:num>
  <w:num w:numId="46" w16cid:durableId="1847550813">
    <w:abstractNumId w:val="41"/>
  </w:num>
  <w:num w:numId="47" w16cid:durableId="1075125946">
    <w:abstractNumId w:val="67"/>
  </w:num>
  <w:num w:numId="48" w16cid:durableId="1959288089">
    <w:abstractNumId w:val="60"/>
  </w:num>
  <w:num w:numId="49" w16cid:durableId="1540624669">
    <w:abstractNumId w:val="28"/>
  </w:num>
  <w:num w:numId="50" w16cid:durableId="1306080589">
    <w:abstractNumId w:val="49"/>
  </w:num>
  <w:num w:numId="51" w16cid:durableId="1190100516">
    <w:abstractNumId w:val="27"/>
  </w:num>
  <w:num w:numId="52" w16cid:durableId="1771973145">
    <w:abstractNumId w:val="27"/>
  </w:num>
  <w:num w:numId="53" w16cid:durableId="847990044">
    <w:abstractNumId w:val="27"/>
  </w:num>
  <w:num w:numId="54" w16cid:durableId="1284768427">
    <w:abstractNumId w:val="27"/>
  </w:num>
  <w:num w:numId="55" w16cid:durableId="1186599537">
    <w:abstractNumId w:val="27"/>
  </w:num>
  <w:num w:numId="56" w16cid:durableId="2123569591">
    <w:abstractNumId w:val="27"/>
  </w:num>
  <w:num w:numId="57" w16cid:durableId="2041009702">
    <w:abstractNumId w:val="27"/>
  </w:num>
  <w:num w:numId="58" w16cid:durableId="508495104">
    <w:abstractNumId w:val="27"/>
  </w:num>
  <w:num w:numId="59" w16cid:durableId="1094668274">
    <w:abstractNumId w:val="27"/>
  </w:num>
  <w:num w:numId="60" w16cid:durableId="684985446">
    <w:abstractNumId w:val="27"/>
  </w:num>
  <w:num w:numId="61" w16cid:durableId="562060686">
    <w:abstractNumId w:val="27"/>
  </w:num>
  <w:num w:numId="62" w16cid:durableId="348415344">
    <w:abstractNumId w:val="53"/>
  </w:num>
  <w:num w:numId="63" w16cid:durableId="518979780">
    <w:abstractNumId w:val="23"/>
  </w:num>
  <w:num w:numId="64" w16cid:durableId="164634191">
    <w:abstractNumId w:val="40"/>
    <w:lvlOverride w:ilvl="0">
      <w:lvl w:ilvl="0">
        <w:numFmt w:val="decimal"/>
        <w:lvlText w:val="%1."/>
        <w:lvlJc w:val="left"/>
      </w:lvl>
    </w:lvlOverride>
  </w:num>
  <w:num w:numId="65" w16cid:durableId="3671804">
    <w:abstractNumId w:val="40"/>
    <w:lvlOverride w:ilvl="0">
      <w:lvl w:ilvl="0">
        <w:numFmt w:val="decimal"/>
        <w:lvlText w:val="%1."/>
        <w:lvlJc w:val="left"/>
      </w:lvl>
    </w:lvlOverride>
  </w:num>
  <w:num w:numId="66" w16cid:durableId="519903794">
    <w:abstractNumId w:val="11"/>
  </w:num>
  <w:num w:numId="67" w16cid:durableId="553395157">
    <w:abstractNumId w:val="39"/>
    <w:lvlOverride w:ilvl="0">
      <w:lvl w:ilvl="0">
        <w:numFmt w:val="decimal"/>
        <w:lvlText w:val="%1."/>
        <w:lvlJc w:val="left"/>
      </w:lvl>
    </w:lvlOverride>
  </w:num>
  <w:num w:numId="68" w16cid:durableId="1006983707">
    <w:abstractNumId w:val="39"/>
    <w:lvlOverride w:ilvl="0">
      <w:lvl w:ilvl="0">
        <w:numFmt w:val="decimal"/>
        <w:lvlText w:val="%1."/>
        <w:lvlJc w:val="left"/>
      </w:lvl>
    </w:lvlOverride>
  </w:num>
  <w:num w:numId="69" w16cid:durableId="113983552">
    <w:abstractNumId w:val="12"/>
  </w:num>
  <w:num w:numId="70" w16cid:durableId="195974105">
    <w:abstractNumId w:val="31"/>
    <w:lvlOverride w:ilvl="0">
      <w:lvl w:ilvl="0">
        <w:numFmt w:val="decimal"/>
        <w:lvlText w:val="%1."/>
        <w:lvlJc w:val="left"/>
      </w:lvl>
    </w:lvlOverride>
  </w:num>
  <w:num w:numId="71" w16cid:durableId="1726373181">
    <w:abstractNumId w:val="31"/>
    <w:lvlOverride w:ilvl="0">
      <w:lvl w:ilvl="0">
        <w:numFmt w:val="decimal"/>
        <w:lvlText w:val="%1."/>
        <w:lvlJc w:val="left"/>
      </w:lvl>
    </w:lvlOverride>
  </w:num>
  <w:num w:numId="72" w16cid:durableId="627905029">
    <w:abstractNumId w:val="4"/>
  </w:num>
  <w:num w:numId="73" w16cid:durableId="1514568497">
    <w:abstractNumId w:val="17"/>
    <w:lvlOverride w:ilvl="0">
      <w:lvl w:ilvl="0">
        <w:numFmt w:val="decimal"/>
        <w:lvlText w:val="%1."/>
        <w:lvlJc w:val="left"/>
      </w:lvl>
    </w:lvlOverride>
  </w:num>
  <w:num w:numId="74" w16cid:durableId="1806194976">
    <w:abstractNumId w:val="17"/>
    <w:lvlOverride w:ilvl="0">
      <w:lvl w:ilvl="0">
        <w:numFmt w:val="decimal"/>
        <w:lvlText w:val="%1."/>
        <w:lvlJc w:val="left"/>
      </w:lvl>
    </w:lvlOverride>
  </w:num>
  <w:num w:numId="75" w16cid:durableId="138353453">
    <w:abstractNumId w:val="44"/>
  </w:num>
  <w:num w:numId="76" w16cid:durableId="686100536">
    <w:abstractNumId w:val="63"/>
  </w:num>
  <w:num w:numId="77" w16cid:durableId="201671186">
    <w:abstractNumId w:val="7"/>
  </w:num>
  <w:num w:numId="78" w16cid:durableId="637078536">
    <w:abstractNumId w:val="50"/>
    <w:lvlOverride w:ilvl="0">
      <w:lvl w:ilvl="0">
        <w:numFmt w:val="decimal"/>
        <w:lvlText w:val="%1."/>
        <w:lvlJc w:val="left"/>
      </w:lvl>
    </w:lvlOverride>
  </w:num>
  <w:num w:numId="79" w16cid:durableId="753279285">
    <w:abstractNumId w:val="50"/>
    <w:lvlOverride w:ilvl="0">
      <w:lvl w:ilvl="0">
        <w:numFmt w:val="decimal"/>
        <w:lvlText w:val="%1."/>
        <w:lvlJc w:val="left"/>
      </w:lvl>
    </w:lvlOverride>
  </w:num>
  <w:num w:numId="80" w16cid:durableId="1843157916">
    <w:abstractNumId w:val="0"/>
  </w:num>
  <w:num w:numId="81" w16cid:durableId="770125174">
    <w:abstractNumId w:val="46"/>
  </w:num>
  <w:num w:numId="82" w16cid:durableId="2108767415">
    <w:abstractNumId w:val="8"/>
    <w:lvlOverride w:ilvl="0">
      <w:lvl w:ilvl="0">
        <w:numFmt w:val="decimal"/>
        <w:lvlText w:val="%1."/>
        <w:lvlJc w:val="left"/>
      </w:lvl>
    </w:lvlOverride>
  </w:num>
  <w:num w:numId="83" w16cid:durableId="2060084348">
    <w:abstractNumId w:val="8"/>
    <w:lvlOverride w:ilvl="0">
      <w:lvl w:ilvl="0">
        <w:numFmt w:val="decimal"/>
        <w:lvlText w:val="%1."/>
        <w:lvlJc w:val="left"/>
      </w:lvl>
    </w:lvlOverride>
  </w:num>
  <w:num w:numId="84" w16cid:durableId="64227079">
    <w:abstractNumId w:val="14"/>
  </w:num>
  <w:num w:numId="85" w16cid:durableId="648554070">
    <w:abstractNumId w:val="2"/>
    <w:lvlOverride w:ilvl="0">
      <w:lvl w:ilvl="0">
        <w:numFmt w:val="decimal"/>
        <w:lvlText w:val="%1."/>
        <w:lvlJc w:val="left"/>
      </w:lvl>
    </w:lvlOverride>
  </w:num>
  <w:num w:numId="86" w16cid:durableId="19088190">
    <w:abstractNumId w:val="2"/>
    <w:lvlOverride w:ilvl="0">
      <w:lvl w:ilvl="0">
        <w:numFmt w:val="decimal"/>
        <w:lvlText w:val="%1."/>
        <w:lvlJc w:val="left"/>
      </w:lvl>
    </w:lvlOverride>
  </w:num>
  <w:num w:numId="87" w16cid:durableId="501623426">
    <w:abstractNumId w:val="20"/>
  </w:num>
  <w:num w:numId="88" w16cid:durableId="2129663940">
    <w:abstractNumId w:val="45"/>
  </w:num>
  <w:num w:numId="89" w16cid:durableId="1617714992">
    <w:abstractNumId w:val="64"/>
  </w:num>
  <w:num w:numId="90" w16cid:durableId="935091460">
    <w:abstractNumId w:val="1"/>
  </w:num>
  <w:num w:numId="91" w16cid:durableId="1470201487">
    <w:abstractNumId w:val="38"/>
  </w:num>
  <w:num w:numId="92" w16cid:durableId="481236812">
    <w:abstractNumId w:val="57"/>
  </w:num>
  <w:num w:numId="93" w16cid:durableId="933979446">
    <w:abstractNumId w:val="3"/>
  </w:num>
  <w:num w:numId="94" w16cid:durableId="1801727464">
    <w:abstractNumId w:val="33"/>
  </w:num>
  <w:num w:numId="95" w16cid:durableId="1613974085">
    <w:abstractNumId w:val="52"/>
  </w:num>
  <w:num w:numId="96" w16cid:durableId="2056193884">
    <w:abstractNumId w:val="47"/>
  </w:num>
  <w:num w:numId="97" w16cid:durableId="634260709">
    <w:abstractNumId w:val="32"/>
  </w:num>
  <w:num w:numId="98" w16cid:durableId="130615891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32C2F"/>
    <w:rsid w:val="00041489"/>
    <w:rsid w:val="000502DF"/>
    <w:rsid w:val="0005549E"/>
    <w:rsid w:val="00057019"/>
    <w:rsid w:val="000622F9"/>
    <w:rsid w:val="00062968"/>
    <w:rsid w:val="000742B3"/>
    <w:rsid w:val="000B6702"/>
    <w:rsid w:val="000B723E"/>
    <w:rsid w:val="000E03FF"/>
    <w:rsid w:val="000F1362"/>
    <w:rsid w:val="000F20AE"/>
    <w:rsid w:val="0010181D"/>
    <w:rsid w:val="00116658"/>
    <w:rsid w:val="001236EA"/>
    <w:rsid w:val="001440BC"/>
    <w:rsid w:val="001459B3"/>
    <w:rsid w:val="00156E0C"/>
    <w:rsid w:val="00157C21"/>
    <w:rsid w:val="001703BE"/>
    <w:rsid w:val="00174DDB"/>
    <w:rsid w:val="00183F44"/>
    <w:rsid w:val="001A1F3A"/>
    <w:rsid w:val="001A597A"/>
    <w:rsid w:val="001C0A56"/>
    <w:rsid w:val="001D50C0"/>
    <w:rsid w:val="001E1AEB"/>
    <w:rsid w:val="001E2DD9"/>
    <w:rsid w:val="00201736"/>
    <w:rsid w:val="00223866"/>
    <w:rsid w:val="002516CB"/>
    <w:rsid w:val="00262EF2"/>
    <w:rsid w:val="002700E7"/>
    <w:rsid w:val="00273928"/>
    <w:rsid w:val="0027643C"/>
    <w:rsid w:val="002824F4"/>
    <w:rsid w:val="002B3B00"/>
    <w:rsid w:val="002C7622"/>
    <w:rsid w:val="002D3E53"/>
    <w:rsid w:val="002D6603"/>
    <w:rsid w:val="002E0612"/>
    <w:rsid w:val="002E2A7A"/>
    <w:rsid w:val="00303CDB"/>
    <w:rsid w:val="00304507"/>
    <w:rsid w:val="00304D17"/>
    <w:rsid w:val="00334D28"/>
    <w:rsid w:val="0033509C"/>
    <w:rsid w:val="00336DD6"/>
    <w:rsid w:val="00347626"/>
    <w:rsid w:val="00351F4D"/>
    <w:rsid w:val="00370390"/>
    <w:rsid w:val="0037053F"/>
    <w:rsid w:val="00386714"/>
    <w:rsid w:val="0039270C"/>
    <w:rsid w:val="00394ABC"/>
    <w:rsid w:val="003C1F14"/>
    <w:rsid w:val="003C2F00"/>
    <w:rsid w:val="003C7534"/>
    <w:rsid w:val="003D512D"/>
    <w:rsid w:val="003E357B"/>
    <w:rsid w:val="00400E2E"/>
    <w:rsid w:val="0041026C"/>
    <w:rsid w:val="0042436F"/>
    <w:rsid w:val="00424FB8"/>
    <w:rsid w:val="004548E9"/>
    <w:rsid w:val="004656F3"/>
    <w:rsid w:val="00470528"/>
    <w:rsid w:val="00471B1C"/>
    <w:rsid w:val="00471EDE"/>
    <w:rsid w:val="004A7ADC"/>
    <w:rsid w:val="004C4A36"/>
    <w:rsid w:val="004C534F"/>
    <w:rsid w:val="004D275D"/>
    <w:rsid w:val="004D4BA9"/>
    <w:rsid w:val="004E6AE4"/>
    <w:rsid w:val="00503D27"/>
    <w:rsid w:val="00506365"/>
    <w:rsid w:val="00507638"/>
    <w:rsid w:val="00510170"/>
    <w:rsid w:val="00512FF3"/>
    <w:rsid w:val="0052095F"/>
    <w:rsid w:val="00520CEF"/>
    <w:rsid w:val="005245FA"/>
    <w:rsid w:val="00526D0F"/>
    <w:rsid w:val="00527970"/>
    <w:rsid w:val="00543967"/>
    <w:rsid w:val="00546C72"/>
    <w:rsid w:val="0057178F"/>
    <w:rsid w:val="00573C42"/>
    <w:rsid w:val="005915BF"/>
    <w:rsid w:val="005915F2"/>
    <w:rsid w:val="005B4542"/>
    <w:rsid w:val="005C4372"/>
    <w:rsid w:val="005D05BF"/>
    <w:rsid w:val="005D1ABC"/>
    <w:rsid w:val="005E3307"/>
    <w:rsid w:val="005E4E70"/>
    <w:rsid w:val="005F260B"/>
    <w:rsid w:val="00604CE5"/>
    <w:rsid w:val="00612CF4"/>
    <w:rsid w:val="00612FBD"/>
    <w:rsid w:val="00617B3F"/>
    <w:rsid w:val="006227BC"/>
    <w:rsid w:val="00626207"/>
    <w:rsid w:val="006321A2"/>
    <w:rsid w:val="00640A0F"/>
    <w:rsid w:val="006519BA"/>
    <w:rsid w:val="00660989"/>
    <w:rsid w:val="00673375"/>
    <w:rsid w:val="00677439"/>
    <w:rsid w:val="00686030"/>
    <w:rsid w:val="00686263"/>
    <w:rsid w:val="00693F13"/>
    <w:rsid w:val="006B4A56"/>
    <w:rsid w:val="006C4DD3"/>
    <w:rsid w:val="006D291B"/>
    <w:rsid w:val="006D6F02"/>
    <w:rsid w:val="006D7194"/>
    <w:rsid w:val="006D7F99"/>
    <w:rsid w:val="006E0FCF"/>
    <w:rsid w:val="006E287C"/>
    <w:rsid w:val="006F5B8E"/>
    <w:rsid w:val="007108E9"/>
    <w:rsid w:val="007151E8"/>
    <w:rsid w:val="0072248B"/>
    <w:rsid w:val="00730C05"/>
    <w:rsid w:val="0073260D"/>
    <w:rsid w:val="00736215"/>
    <w:rsid w:val="007413BF"/>
    <w:rsid w:val="0074291B"/>
    <w:rsid w:val="00764E91"/>
    <w:rsid w:val="007656E0"/>
    <w:rsid w:val="00771E40"/>
    <w:rsid w:val="0077798D"/>
    <w:rsid w:val="0078798B"/>
    <w:rsid w:val="00796DD4"/>
    <w:rsid w:val="007A5898"/>
    <w:rsid w:val="007B0DCB"/>
    <w:rsid w:val="007B321E"/>
    <w:rsid w:val="007B63C2"/>
    <w:rsid w:val="007C2833"/>
    <w:rsid w:val="007C3804"/>
    <w:rsid w:val="007E32E6"/>
    <w:rsid w:val="007E4E80"/>
    <w:rsid w:val="007F13EB"/>
    <w:rsid w:val="007F1C47"/>
    <w:rsid w:val="007F575D"/>
    <w:rsid w:val="008578E8"/>
    <w:rsid w:val="008615A3"/>
    <w:rsid w:val="00864C31"/>
    <w:rsid w:val="00865289"/>
    <w:rsid w:val="00867345"/>
    <w:rsid w:val="008679CA"/>
    <w:rsid w:val="00877A03"/>
    <w:rsid w:val="00885E74"/>
    <w:rsid w:val="008904EE"/>
    <w:rsid w:val="008912D4"/>
    <w:rsid w:val="008A631F"/>
    <w:rsid w:val="008B0798"/>
    <w:rsid w:val="008B4821"/>
    <w:rsid w:val="008B5F07"/>
    <w:rsid w:val="008F7641"/>
    <w:rsid w:val="00900653"/>
    <w:rsid w:val="00907EF3"/>
    <w:rsid w:val="00910A4F"/>
    <w:rsid w:val="0092376F"/>
    <w:rsid w:val="00924A98"/>
    <w:rsid w:val="00934767"/>
    <w:rsid w:val="00953FA5"/>
    <w:rsid w:val="009540A7"/>
    <w:rsid w:val="009653F7"/>
    <w:rsid w:val="00970563"/>
    <w:rsid w:val="009771CC"/>
    <w:rsid w:val="009815D9"/>
    <w:rsid w:val="009846BA"/>
    <w:rsid w:val="00995642"/>
    <w:rsid w:val="00996F64"/>
    <w:rsid w:val="009B04DA"/>
    <w:rsid w:val="009B7BC9"/>
    <w:rsid w:val="009B7C71"/>
    <w:rsid w:val="009D3103"/>
    <w:rsid w:val="00A07D49"/>
    <w:rsid w:val="00A26819"/>
    <w:rsid w:val="00A34675"/>
    <w:rsid w:val="00A36DD6"/>
    <w:rsid w:val="00A435C2"/>
    <w:rsid w:val="00A452D6"/>
    <w:rsid w:val="00A46F08"/>
    <w:rsid w:val="00A53CC9"/>
    <w:rsid w:val="00A55D86"/>
    <w:rsid w:val="00A71B39"/>
    <w:rsid w:val="00A746DA"/>
    <w:rsid w:val="00A82AB9"/>
    <w:rsid w:val="00A876BB"/>
    <w:rsid w:val="00A913FE"/>
    <w:rsid w:val="00A95C74"/>
    <w:rsid w:val="00AA2517"/>
    <w:rsid w:val="00AA4375"/>
    <w:rsid w:val="00AA6680"/>
    <w:rsid w:val="00AA677C"/>
    <w:rsid w:val="00AB2D86"/>
    <w:rsid w:val="00AB78AB"/>
    <w:rsid w:val="00AC3215"/>
    <w:rsid w:val="00AC6CF8"/>
    <w:rsid w:val="00AE1C92"/>
    <w:rsid w:val="00AE2A79"/>
    <w:rsid w:val="00AE2F81"/>
    <w:rsid w:val="00AE469C"/>
    <w:rsid w:val="00AF5065"/>
    <w:rsid w:val="00AF60E2"/>
    <w:rsid w:val="00B03025"/>
    <w:rsid w:val="00B07241"/>
    <w:rsid w:val="00B12263"/>
    <w:rsid w:val="00B16DE5"/>
    <w:rsid w:val="00B17E22"/>
    <w:rsid w:val="00B24CCC"/>
    <w:rsid w:val="00B25B0D"/>
    <w:rsid w:val="00B25B46"/>
    <w:rsid w:val="00B26A7E"/>
    <w:rsid w:val="00B34CE4"/>
    <w:rsid w:val="00B35F5D"/>
    <w:rsid w:val="00B37677"/>
    <w:rsid w:val="00B5238D"/>
    <w:rsid w:val="00B6134F"/>
    <w:rsid w:val="00B63DD2"/>
    <w:rsid w:val="00B74C56"/>
    <w:rsid w:val="00B74DB5"/>
    <w:rsid w:val="00BA1CB9"/>
    <w:rsid w:val="00BA7A13"/>
    <w:rsid w:val="00BC4CB0"/>
    <w:rsid w:val="00BD24FA"/>
    <w:rsid w:val="00BD273A"/>
    <w:rsid w:val="00BD516F"/>
    <w:rsid w:val="00BE440F"/>
    <w:rsid w:val="00BF2EAF"/>
    <w:rsid w:val="00C127FE"/>
    <w:rsid w:val="00C1545C"/>
    <w:rsid w:val="00C16C2B"/>
    <w:rsid w:val="00C221B9"/>
    <w:rsid w:val="00C36ACD"/>
    <w:rsid w:val="00C47691"/>
    <w:rsid w:val="00C5586B"/>
    <w:rsid w:val="00C60A04"/>
    <w:rsid w:val="00C613A3"/>
    <w:rsid w:val="00C82042"/>
    <w:rsid w:val="00C83AAF"/>
    <w:rsid w:val="00C8765A"/>
    <w:rsid w:val="00C92DA4"/>
    <w:rsid w:val="00C94DC4"/>
    <w:rsid w:val="00C95329"/>
    <w:rsid w:val="00C96A1D"/>
    <w:rsid w:val="00C97756"/>
    <w:rsid w:val="00CF5CD5"/>
    <w:rsid w:val="00D06824"/>
    <w:rsid w:val="00D07E80"/>
    <w:rsid w:val="00D121B4"/>
    <w:rsid w:val="00D137B6"/>
    <w:rsid w:val="00D17F96"/>
    <w:rsid w:val="00D243EB"/>
    <w:rsid w:val="00D511C7"/>
    <w:rsid w:val="00D6168C"/>
    <w:rsid w:val="00D666D7"/>
    <w:rsid w:val="00D66728"/>
    <w:rsid w:val="00D716E9"/>
    <w:rsid w:val="00D72658"/>
    <w:rsid w:val="00D73BED"/>
    <w:rsid w:val="00D91FD8"/>
    <w:rsid w:val="00D92D0C"/>
    <w:rsid w:val="00DB3822"/>
    <w:rsid w:val="00DB4B42"/>
    <w:rsid w:val="00DC0E0F"/>
    <w:rsid w:val="00DD3727"/>
    <w:rsid w:val="00DD7965"/>
    <w:rsid w:val="00DE0B5B"/>
    <w:rsid w:val="00DF2E41"/>
    <w:rsid w:val="00E10067"/>
    <w:rsid w:val="00E132F7"/>
    <w:rsid w:val="00E20559"/>
    <w:rsid w:val="00E21399"/>
    <w:rsid w:val="00E22837"/>
    <w:rsid w:val="00E256C4"/>
    <w:rsid w:val="00E32663"/>
    <w:rsid w:val="00E37DAE"/>
    <w:rsid w:val="00E433A2"/>
    <w:rsid w:val="00E5116E"/>
    <w:rsid w:val="00E731B1"/>
    <w:rsid w:val="00E83C5D"/>
    <w:rsid w:val="00E866A3"/>
    <w:rsid w:val="00E91323"/>
    <w:rsid w:val="00E94B6B"/>
    <w:rsid w:val="00EB132E"/>
    <w:rsid w:val="00EB460A"/>
    <w:rsid w:val="00EB5185"/>
    <w:rsid w:val="00ED424E"/>
    <w:rsid w:val="00ED735D"/>
    <w:rsid w:val="00EE29B0"/>
    <w:rsid w:val="00EE3B7B"/>
    <w:rsid w:val="00EE66BB"/>
    <w:rsid w:val="00F122A4"/>
    <w:rsid w:val="00F15C4C"/>
    <w:rsid w:val="00F17D0B"/>
    <w:rsid w:val="00F27DC2"/>
    <w:rsid w:val="00F33931"/>
    <w:rsid w:val="00F360AC"/>
    <w:rsid w:val="00F36775"/>
    <w:rsid w:val="00F43CA2"/>
    <w:rsid w:val="00F44FFC"/>
    <w:rsid w:val="00F57A49"/>
    <w:rsid w:val="00F57D4A"/>
    <w:rsid w:val="00F63009"/>
    <w:rsid w:val="00F643DC"/>
    <w:rsid w:val="00F67DD1"/>
    <w:rsid w:val="00F74FAA"/>
    <w:rsid w:val="00F755D4"/>
    <w:rsid w:val="00F93B2F"/>
    <w:rsid w:val="00F96DE4"/>
    <w:rsid w:val="00F96F37"/>
    <w:rsid w:val="00FA461D"/>
    <w:rsid w:val="00FA50A2"/>
    <w:rsid w:val="00FA5414"/>
    <w:rsid w:val="00FB2498"/>
    <w:rsid w:val="00FC486C"/>
    <w:rsid w:val="00FD2872"/>
    <w:rsid w:val="00FD31FB"/>
    <w:rsid w:val="00FD355F"/>
    <w:rsid w:val="00FE437E"/>
    <w:rsid w:val="00FE45DA"/>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439"/>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61251">
      <w:bodyDiv w:val="1"/>
      <w:marLeft w:val="0"/>
      <w:marRight w:val="0"/>
      <w:marTop w:val="0"/>
      <w:marBottom w:val="0"/>
      <w:divBdr>
        <w:top w:val="none" w:sz="0" w:space="0" w:color="auto"/>
        <w:left w:val="none" w:sz="0" w:space="0" w:color="auto"/>
        <w:bottom w:val="none" w:sz="0" w:space="0" w:color="auto"/>
        <w:right w:val="none" w:sz="0" w:space="0" w:color="auto"/>
      </w:divBdr>
    </w:div>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52670341">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1530821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74308556">
      <w:bodyDiv w:val="1"/>
      <w:marLeft w:val="0"/>
      <w:marRight w:val="0"/>
      <w:marTop w:val="0"/>
      <w:marBottom w:val="0"/>
      <w:divBdr>
        <w:top w:val="none" w:sz="0" w:space="0" w:color="auto"/>
        <w:left w:val="none" w:sz="0" w:space="0" w:color="auto"/>
        <w:bottom w:val="none" w:sz="0" w:space="0" w:color="auto"/>
        <w:right w:val="none" w:sz="0" w:space="0" w:color="auto"/>
      </w:divBdr>
    </w:div>
    <w:div w:id="768084371">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99634418">
      <w:bodyDiv w:val="1"/>
      <w:marLeft w:val="0"/>
      <w:marRight w:val="0"/>
      <w:marTop w:val="0"/>
      <w:marBottom w:val="0"/>
      <w:divBdr>
        <w:top w:val="none" w:sz="0" w:space="0" w:color="auto"/>
        <w:left w:val="none" w:sz="0" w:space="0" w:color="auto"/>
        <w:bottom w:val="none" w:sz="0" w:space="0" w:color="auto"/>
        <w:right w:val="none" w:sz="0" w:space="0" w:color="auto"/>
      </w:divBdr>
    </w:div>
    <w:div w:id="1063866997">
      <w:bodyDiv w:val="1"/>
      <w:marLeft w:val="0"/>
      <w:marRight w:val="0"/>
      <w:marTop w:val="0"/>
      <w:marBottom w:val="0"/>
      <w:divBdr>
        <w:top w:val="none" w:sz="0" w:space="0" w:color="auto"/>
        <w:left w:val="none" w:sz="0" w:space="0" w:color="auto"/>
        <w:bottom w:val="none" w:sz="0" w:space="0" w:color="auto"/>
        <w:right w:val="none" w:sz="0" w:space="0" w:color="auto"/>
      </w:divBdr>
    </w:div>
    <w:div w:id="1100955089">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23573416">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44852730">
      <w:bodyDiv w:val="1"/>
      <w:marLeft w:val="0"/>
      <w:marRight w:val="0"/>
      <w:marTop w:val="0"/>
      <w:marBottom w:val="0"/>
      <w:divBdr>
        <w:top w:val="none" w:sz="0" w:space="0" w:color="auto"/>
        <w:left w:val="none" w:sz="0" w:space="0" w:color="auto"/>
        <w:bottom w:val="none" w:sz="0" w:space="0" w:color="auto"/>
        <w:right w:val="none" w:sz="0" w:space="0" w:color="auto"/>
      </w:divBdr>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684356604">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53501971">
      <w:bodyDiv w:val="1"/>
      <w:marLeft w:val="0"/>
      <w:marRight w:val="0"/>
      <w:marTop w:val="0"/>
      <w:marBottom w:val="0"/>
      <w:divBdr>
        <w:top w:val="none" w:sz="0" w:space="0" w:color="auto"/>
        <w:left w:val="none" w:sz="0" w:space="0" w:color="auto"/>
        <w:bottom w:val="none" w:sz="0" w:space="0" w:color="auto"/>
        <w:right w:val="none" w:sz="0" w:space="0" w:color="auto"/>
      </w:divBdr>
    </w:div>
    <w:div w:id="1791588488">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1999990688">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3</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 Yerrapragada</cp:lastModifiedBy>
  <cp:revision>131</cp:revision>
  <dcterms:created xsi:type="dcterms:W3CDTF">2023-08-11T16:09:00Z</dcterms:created>
  <dcterms:modified xsi:type="dcterms:W3CDTF">2023-11-03T13:59:00Z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